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6C" w:rsidRPr="00B21DF9" w:rsidRDefault="003F296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i/>
        </w:rPr>
      </w:pP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 w:rsidRPr="00B21DF9">
        <w:rPr>
          <w:rFonts w:ascii="Times New Roman" w:eastAsia="Times New Roman" w:hAnsi="Times New Roman" w:cs="Times New Roman"/>
          <w:b/>
          <w:i/>
          <w:color w:val="000000"/>
        </w:rPr>
        <w:t xml:space="preserve">Приложение № 2 </w:t>
      </w: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DF9">
        <w:rPr>
          <w:rFonts w:ascii="Times New Roman" w:eastAsia="Times New Roman" w:hAnsi="Times New Roman" w:cs="Times New Roman"/>
          <w:b/>
          <w:i/>
        </w:rPr>
        <w:t>к</w:t>
      </w:r>
      <w:r w:rsidRPr="00B21DF9">
        <w:rPr>
          <w:rFonts w:ascii="Times New Roman" w:eastAsia="Times New Roman" w:hAnsi="Times New Roman" w:cs="Times New Roman"/>
          <w:b/>
          <w:i/>
          <w:color w:val="000000"/>
        </w:rPr>
        <w:t xml:space="preserve"> Соглашению о сотрудничестве от «23» ноября 2018 г.</w:t>
      </w:r>
    </w:p>
    <w:p w:rsidR="003F296C" w:rsidRPr="00B21DF9" w:rsidRDefault="003F296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об условиях предоставления,</w:t>
      </w: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1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использования и возврата потребительского кредита </w:t>
      </w: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ООО КБ «</w:t>
      </w:r>
      <w:proofErr w:type="spellStart"/>
      <w:r w:rsidRPr="00B21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Алтайкапиталбанк</w:t>
      </w:r>
      <w:proofErr w:type="spellEnd"/>
      <w:r w:rsidRPr="00B21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3F296C" w:rsidRPr="00B21DF9" w:rsidRDefault="003F296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F296C" w:rsidRPr="00B21DF9" w:rsidRDefault="00AB1D8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СВЕДЕНИЯ О КРЕДИТОРЕ:</w:t>
      </w: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Наименование кредитора: Общество с ограниченной ответственностью Коммерческий банк «</w:t>
      </w:r>
      <w:proofErr w:type="spellStart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Алтайкапиталбанк</w:t>
      </w:r>
      <w:proofErr w:type="spellEnd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».</w:t>
      </w: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Место нахождения постоянно действующего исполнительного органа: 656043, Алтайский край город Барнаул, улица Л. Толстого 38-А.</w:t>
      </w: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Контактный телефон, по которому осуществляется связь с кредитором: (3852) 63-96-00.</w:t>
      </w: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Официальный сайт в информационно-телекоммуникационной сети "Интернет": </w:t>
      </w:r>
      <w:proofErr w:type="spellStart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www.capitalbank.ru</w:t>
      </w:r>
      <w:proofErr w:type="spellEnd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Номер лицензии на осуществление банковских операций: лицензия № 2659 Центральным банком Российской Федерации 16 июля 2018 года.</w:t>
      </w:r>
    </w:p>
    <w:p w:rsidR="003F296C" w:rsidRPr="00B21DF9" w:rsidRDefault="00AB1D8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ТРЕБОВАНИЯ К ЗАЕМЩИКУ, УСТАНОВЛЕННЫЕ КРЕДИТОРОМ И ВЫПОЛНЕНИЕ КОТОРЫХ ЯВЛЯЕТСЯ ОБЯЗАТЕЛЬНЫМ ДЛЯ ПРЕДОСТАВЛЕНИЯ ПОТРЕБИТЕЛЬСКОГО КРЕДИТА:</w:t>
      </w:r>
    </w:p>
    <w:p w:rsidR="003F296C" w:rsidRPr="00B21DF9" w:rsidRDefault="00AB1D8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гражданин РФ</w:t>
      </w:r>
    </w:p>
    <w:p w:rsidR="003F296C" w:rsidRPr="00B21DF9" w:rsidRDefault="00AB1D8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возраст: на дату обращения к Кредитору - не менее 20-ти лет, на дату последнего планового платежа по договору потребительского кредита – не более 70 лет (учитывается количество полных лет, при этом дата последнего планового платежа по кредиту должна наступить до исполнения Заемщику 71 года);</w:t>
      </w:r>
    </w:p>
    <w:p w:rsidR="003F296C" w:rsidRPr="00B21DF9" w:rsidRDefault="00AB1D8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наличие постоянной регистрации (не менее 3-х последних месяцев на территории одного населенного пункта) и фактического проживания Заемщика в населенном пункте, где зарегистрировано обособленное подразделение Кредитора, или прилегающих населенных пунктах, но не более 100 км от населенного пункта, в котором зарегистрировано обособленное подразделение Кредитора; </w:t>
      </w:r>
    </w:p>
    <w:p w:rsidR="003F296C" w:rsidRPr="00B21DF9" w:rsidRDefault="00AB1D8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стаж работы по основному месту работы не менее 3-х последних месяцев (данное требование не распространяется на пенсионеров);</w:t>
      </w:r>
    </w:p>
    <w:p w:rsidR="003F296C" w:rsidRPr="00B21DF9" w:rsidRDefault="00AB1D87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предоставление не менее 2-х номеров контактных телефонов, по которым в течение срока действия договора потребительского кредита будет возможно осуществлять контакты с Заемщиком;</w:t>
      </w:r>
    </w:p>
    <w:p w:rsidR="00DB13B4" w:rsidRPr="00B21DF9" w:rsidRDefault="001E6B13" w:rsidP="00DB13B4">
      <w:pPr>
        <w:numPr>
          <w:ilvl w:val="0"/>
          <w:numId w:val="10"/>
        </w:numPr>
        <w:tabs>
          <w:tab w:val="left" w:pos="2127"/>
          <w:tab w:val="left" w:pos="2410"/>
        </w:tabs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B21DF9">
        <w:rPr>
          <w:rFonts w:ascii="Times New Roman" w:hAnsi="Times New Roman" w:cs="Times New Roman"/>
        </w:rPr>
        <w:t>кредитная история: возможная выдача кредита при наличии</w:t>
      </w:r>
      <w:r w:rsidR="00DB13B4" w:rsidRPr="00B21DF9">
        <w:rPr>
          <w:rFonts w:ascii="Times New Roman" w:hAnsi="Times New Roman" w:cs="Times New Roman"/>
        </w:rPr>
        <w:t xml:space="preserve"> за последние 180 календарных дней  случа</w:t>
      </w:r>
      <w:r w:rsidRPr="00B21DF9">
        <w:rPr>
          <w:rFonts w:ascii="Times New Roman" w:hAnsi="Times New Roman" w:cs="Times New Roman"/>
        </w:rPr>
        <w:t>я</w:t>
      </w:r>
      <w:r w:rsidR="00DB13B4" w:rsidRPr="00B21DF9">
        <w:rPr>
          <w:rFonts w:ascii="Times New Roman" w:hAnsi="Times New Roman" w:cs="Times New Roman"/>
        </w:rPr>
        <w:t xml:space="preserve"> (имелись случаи) просроченных платежей по основному долгу и (или) процентам продолжительностью до 30  календарных дней;</w:t>
      </w:r>
    </w:p>
    <w:p w:rsidR="00DB13B4" w:rsidRPr="00B21DF9" w:rsidRDefault="00DB13B4" w:rsidP="00DB13B4">
      <w:pPr>
        <w:tabs>
          <w:tab w:val="left" w:pos="2127"/>
          <w:tab w:val="left" w:pos="2410"/>
        </w:tabs>
        <w:spacing w:after="0"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</w:rPr>
      </w:pPr>
      <w:r w:rsidRPr="00B21DF9">
        <w:rPr>
          <w:rFonts w:ascii="Times New Roman" w:hAnsi="Times New Roman" w:cs="Times New Roman"/>
        </w:rPr>
        <w:t>на момент выдачи Банком кредита имеется текущая просроченная задолженность не более 30  календарных дней;</w:t>
      </w:r>
    </w:p>
    <w:sdt>
      <w:sdtPr>
        <w:rPr>
          <w:rFonts w:ascii="Calibri" w:eastAsia="Calibri" w:hAnsi="Calibri" w:cs="Calibri"/>
          <w:position w:val="0"/>
          <w:lang w:eastAsia="ru-RU"/>
        </w:rPr>
        <w:tag w:val="goog_rdk_0"/>
        <w:id w:val="16948292"/>
      </w:sdtPr>
      <w:sdtContent>
        <w:p w:rsidR="00B057D8" w:rsidRPr="00B21DF9" w:rsidRDefault="00B057D8" w:rsidP="00B057D8">
          <w:pPr>
            <w:pStyle w:val="ConsPlusNormal"/>
            <w:ind w:leftChars="0" w:left="709" w:firstLineChars="0" w:firstLine="11"/>
            <w:jc w:val="both"/>
            <w:rPr>
              <w:rFonts w:ascii="Times New Roman" w:hAnsi="Times New Roman" w:cs="Times New Roman"/>
              <w:sz w:val="22"/>
              <w:szCs w:val="22"/>
            </w:rPr>
          </w:pPr>
        </w:p>
        <w:p w:rsidR="00B057D8" w:rsidRPr="00B21DF9" w:rsidRDefault="00B057D8">
          <w:pPr>
            <w:pStyle w:val="normal"/>
            <w:numPr>
              <w:ilvl w:val="0"/>
              <w:numId w:val="10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 w:rsidRPr="00B21DF9">
            <w:rPr>
              <w:rFonts w:ascii="Times New Roman" w:hAnsi="Times New Roman" w:cs="Times New Roman"/>
              <w:sz w:val="22"/>
              <w:szCs w:val="22"/>
            </w:rPr>
            <w:t>отсутствие банкротства</w:t>
          </w:r>
        </w:p>
        <w:p w:rsidR="00B057D8" w:rsidRPr="00B21DF9" w:rsidRDefault="00B057D8">
          <w:pPr>
            <w:pStyle w:val="normal"/>
            <w:numPr>
              <w:ilvl w:val="0"/>
              <w:numId w:val="10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 w:rsidRPr="00B21DF9">
            <w:rPr>
              <w:rFonts w:ascii="Times New Roman" w:hAnsi="Times New Roman" w:cs="Times New Roman"/>
              <w:sz w:val="22"/>
              <w:szCs w:val="22"/>
            </w:rPr>
            <w:t>отсутствие исполнительных производств в ФССП России</w:t>
          </w:r>
        </w:p>
        <w:p w:rsidR="00B057D8" w:rsidRPr="00B21DF9" w:rsidRDefault="00B057D8" w:rsidP="00B057D8">
          <w:pPr>
            <w:pStyle w:val="ConsPlusNormal"/>
            <w:numPr>
              <w:ilvl w:val="0"/>
              <w:numId w:val="10"/>
            </w:numPr>
            <w:ind w:leftChars="0" w:firstLineChars="0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 w:rsidRPr="00B21DF9">
            <w:t>З</w:t>
          </w:r>
          <w:r w:rsidRPr="00B21DF9">
            <w:rPr>
              <w:rFonts w:ascii="Times New Roman" w:hAnsi="Times New Roman" w:cs="Times New Roman"/>
              <w:sz w:val="22"/>
              <w:szCs w:val="22"/>
            </w:rPr>
            <w:t xml:space="preserve">аемщик должен быть платежеспособным, при этом оценка платежеспособности Заемщика осуществляется  на основании предоставленной им информации по правилу: </w:t>
          </w:r>
          <w:proofErr w:type="spellStart"/>
          <w:r w:rsidRPr="00B21DF9">
            <w:rPr>
              <w:rFonts w:ascii="Times New Roman" w:hAnsi="Times New Roman" w:cs="Times New Roman"/>
              <w:sz w:val="22"/>
              <w:szCs w:val="22"/>
            </w:rPr>
            <w:t>Kmax</w:t>
          </w:r>
          <w:proofErr w:type="spellEnd"/>
          <w:r w:rsidRPr="00B21DF9">
            <w:rPr>
              <w:rFonts w:ascii="Times New Roman" w:hAnsi="Times New Roman" w:cs="Times New Roman"/>
              <w:sz w:val="22"/>
              <w:szCs w:val="22"/>
            </w:rPr>
            <w:t xml:space="preserve"> ≤ </w:t>
          </w:r>
          <w:proofErr w:type="gramStart"/>
          <w:r w:rsidRPr="00B21DF9">
            <w:rPr>
              <w:rFonts w:ascii="Times New Roman" w:hAnsi="Times New Roman" w:cs="Times New Roman"/>
              <w:sz w:val="22"/>
              <w:szCs w:val="22"/>
            </w:rPr>
            <w:t>Р</w:t>
          </w:r>
          <w:proofErr w:type="gramEnd"/>
          <w:r w:rsidRPr="00B21DF9">
            <w:rPr>
              <w:rFonts w:ascii="Times New Roman" w:hAnsi="Times New Roman" w:cs="Times New Roman"/>
              <w:sz w:val="22"/>
              <w:szCs w:val="22"/>
            </w:rPr>
            <w:t xml:space="preserve"> где:</w:t>
          </w:r>
        </w:p>
        <w:p w:rsidR="00B057D8" w:rsidRPr="00B21DF9" w:rsidRDefault="00B057D8" w:rsidP="00B057D8">
          <w:pPr>
            <w:pStyle w:val="ConsPlusNormal"/>
            <w:ind w:leftChars="0" w:left="720" w:firstLineChars="0" w:firstLine="0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 w:rsidRPr="00B21DF9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Pr="00B21DF9">
            <w:rPr>
              <w:rFonts w:ascii="Times New Roman" w:hAnsi="Times New Roman" w:cs="Times New Roman"/>
              <w:sz w:val="22"/>
              <w:szCs w:val="22"/>
            </w:rPr>
            <w:t>Kmax</w:t>
          </w:r>
          <w:proofErr w:type="spellEnd"/>
          <w:r w:rsidRPr="00B21DF9">
            <w:rPr>
              <w:rFonts w:ascii="Times New Roman" w:hAnsi="Times New Roman" w:cs="Times New Roman"/>
              <w:sz w:val="22"/>
              <w:szCs w:val="22"/>
            </w:rPr>
            <w:t xml:space="preserve"> - максимальный размер ежемесячного платежа согласно графику осуществления платежей по кредиту. Если заемщик имеет не погашенный кредит в ООО КБ «</w:t>
          </w:r>
          <w:proofErr w:type="spellStart"/>
          <w:r w:rsidRPr="00B21DF9">
            <w:rPr>
              <w:rFonts w:ascii="Times New Roman" w:hAnsi="Times New Roman" w:cs="Times New Roman"/>
              <w:sz w:val="22"/>
              <w:szCs w:val="22"/>
            </w:rPr>
            <w:t>Алтайкапиталбанк</w:t>
          </w:r>
          <w:proofErr w:type="spellEnd"/>
          <w:r w:rsidRPr="00B21DF9">
            <w:rPr>
              <w:rFonts w:ascii="Times New Roman" w:hAnsi="Times New Roman" w:cs="Times New Roman"/>
              <w:sz w:val="22"/>
              <w:szCs w:val="22"/>
            </w:rPr>
            <w:t xml:space="preserve">», то </w:t>
          </w:r>
          <w:proofErr w:type="spellStart"/>
          <w:r w:rsidRPr="00B21DF9">
            <w:rPr>
              <w:rFonts w:ascii="Times New Roman" w:hAnsi="Times New Roman" w:cs="Times New Roman"/>
              <w:sz w:val="22"/>
              <w:szCs w:val="22"/>
            </w:rPr>
            <w:t>Kmax</w:t>
          </w:r>
          <w:proofErr w:type="spellEnd"/>
          <w:r w:rsidRPr="00B21DF9">
            <w:rPr>
              <w:rFonts w:ascii="Times New Roman" w:hAnsi="Times New Roman" w:cs="Times New Roman"/>
              <w:sz w:val="22"/>
              <w:szCs w:val="22"/>
            </w:rPr>
            <w:t xml:space="preserve"> считается как сумма ежемесячных платежей по не погашенным кредитам и вновь выдаваемому; </w:t>
          </w:r>
        </w:p>
        <w:p w:rsidR="00B057D8" w:rsidRPr="00B21DF9" w:rsidRDefault="00B057D8" w:rsidP="00B057D8">
          <w:pPr>
            <w:pStyle w:val="ConsPlusNormal"/>
            <w:ind w:leftChars="0" w:left="720" w:firstLineChars="0" w:firstLine="0"/>
            <w:jc w:val="both"/>
            <w:rPr>
              <w:rFonts w:ascii="Times New Roman" w:hAnsi="Times New Roman" w:cs="Times New Roman"/>
              <w:sz w:val="22"/>
              <w:szCs w:val="22"/>
            </w:rPr>
          </w:pPr>
          <w:proofErr w:type="gramStart"/>
          <w:r w:rsidRPr="00B21DF9">
            <w:rPr>
              <w:rFonts w:ascii="Times New Roman" w:hAnsi="Times New Roman" w:cs="Times New Roman"/>
              <w:sz w:val="22"/>
              <w:szCs w:val="22"/>
            </w:rPr>
            <w:t>Р</w:t>
          </w:r>
          <w:proofErr w:type="gramEnd"/>
          <w:r w:rsidRPr="00B21DF9">
            <w:rPr>
              <w:rFonts w:ascii="Times New Roman" w:hAnsi="Times New Roman" w:cs="Times New Roman"/>
              <w:sz w:val="22"/>
              <w:szCs w:val="22"/>
            </w:rPr>
            <w:t xml:space="preserve"> – платежеспособность Клиента, при этом платежеспособность: </w:t>
          </w:r>
        </w:p>
        <w:p w:rsidR="00B057D8" w:rsidRPr="00B21DF9" w:rsidRDefault="00B057D8" w:rsidP="00B057D8">
          <w:pPr>
            <w:pStyle w:val="ConsPlusNormal"/>
            <w:ind w:leftChars="0" w:left="720" w:firstLineChars="0" w:firstLine="0"/>
            <w:jc w:val="both"/>
            <w:rPr>
              <w:rFonts w:ascii="Times New Roman" w:hAnsi="Times New Roman" w:cs="Times New Roman"/>
              <w:sz w:val="22"/>
              <w:szCs w:val="22"/>
            </w:rPr>
          </w:pPr>
          <w:proofErr w:type="gramStart"/>
          <w:r w:rsidRPr="00B21DF9">
            <w:rPr>
              <w:rFonts w:ascii="Times New Roman" w:hAnsi="Times New Roman" w:cs="Times New Roman"/>
              <w:sz w:val="22"/>
              <w:szCs w:val="22"/>
            </w:rPr>
            <w:t>Р</w:t>
          </w:r>
          <w:proofErr w:type="gramEnd"/>
          <w:r w:rsidRPr="00B21DF9">
            <w:rPr>
              <w:rFonts w:ascii="Times New Roman" w:hAnsi="Times New Roman" w:cs="Times New Roman"/>
              <w:sz w:val="22"/>
              <w:szCs w:val="22"/>
            </w:rPr>
            <w:t xml:space="preserve"> = </w:t>
          </w:r>
          <w:proofErr w:type="spellStart"/>
          <w:r w:rsidRPr="00B21DF9">
            <w:rPr>
              <w:rFonts w:ascii="Times New Roman" w:hAnsi="Times New Roman" w:cs="Times New Roman"/>
              <w:sz w:val="22"/>
              <w:szCs w:val="22"/>
            </w:rPr>
            <w:t>Dч</w:t>
          </w:r>
          <w:proofErr w:type="spellEnd"/>
          <w:r w:rsidRPr="00B21DF9">
            <w:rPr>
              <w:rFonts w:ascii="Times New Roman" w:hAnsi="Times New Roman" w:cs="Times New Roman"/>
              <w:sz w:val="22"/>
              <w:szCs w:val="22"/>
            </w:rPr>
            <w:t xml:space="preserve">  *</w:t>
          </w:r>
          <w:proofErr w:type="spellStart"/>
          <w:r w:rsidRPr="00B21DF9">
            <w:rPr>
              <w:rFonts w:ascii="Times New Roman" w:hAnsi="Times New Roman" w:cs="Times New Roman"/>
              <w:sz w:val="22"/>
              <w:szCs w:val="22"/>
            </w:rPr>
            <w:t>k</w:t>
          </w:r>
          <w:proofErr w:type="spellEnd"/>
          <w:r w:rsidRPr="00B21DF9">
            <w:rPr>
              <w:rFonts w:ascii="Times New Roman" w:hAnsi="Times New Roman" w:cs="Times New Roman"/>
              <w:sz w:val="22"/>
              <w:szCs w:val="22"/>
            </w:rPr>
            <w:t>, где:</w:t>
          </w:r>
        </w:p>
        <w:p w:rsidR="00B057D8" w:rsidRPr="00B21DF9" w:rsidRDefault="00B057D8" w:rsidP="00B057D8">
          <w:pPr>
            <w:pStyle w:val="ConsPlusNormal"/>
            <w:ind w:leftChars="0" w:left="720" w:firstLineChars="0" w:firstLine="0"/>
            <w:jc w:val="both"/>
            <w:rPr>
              <w:rFonts w:ascii="Times New Roman" w:hAnsi="Times New Roman" w:cs="Times New Roman"/>
              <w:sz w:val="22"/>
              <w:szCs w:val="22"/>
            </w:rPr>
          </w:pPr>
          <w:proofErr w:type="spellStart"/>
          <w:proofErr w:type="gramStart"/>
          <w:r w:rsidRPr="00B21DF9">
            <w:rPr>
              <w:rFonts w:ascii="Times New Roman" w:hAnsi="Times New Roman" w:cs="Times New Roman"/>
              <w:sz w:val="22"/>
              <w:szCs w:val="22"/>
            </w:rPr>
            <w:t>D</w:t>
          </w:r>
          <w:proofErr w:type="gramEnd"/>
          <w:r w:rsidRPr="00B21DF9">
            <w:rPr>
              <w:rFonts w:ascii="Times New Roman" w:hAnsi="Times New Roman" w:cs="Times New Roman"/>
              <w:sz w:val="22"/>
              <w:szCs w:val="22"/>
            </w:rPr>
            <w:t>ч</w:t>
          </w:r>
          <w:proofErr w:type="spellEnd"/>
          <w:r w:rsidRPr="00B21DF9">
            <w:rPr>
              <w:rFonts w:ascii="Times New Roman" w:hAnsi="Times New Roman" w:cs="Times New Roman"/>
              <w:sz w:val="22"/>
              <w:szCs w:val="22"/>
            </w:rPr>
            <w:t xml:space="preserve"> - среднемесячный доход, указанных Клиентом в анкете;</w:t>
          </w:r>
        </w:p>
        <w:p w:rsidR="00B057D8" w:rsidRPr="00B21DF9" w:rsidRDefault="00B057D8" w:rsidP="00B057D8">
          <w:pPr>
            <w:pStyle w:val="ConsPlusNormal"/>
            <w:ind w:leftChars="0" w:left="720" w:firstLineChars="0" w:firstLine="0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 w:rsidRPr="00B21DF9">
            <w:rPr>
              <w:rFonts w:ascii="Times New Roman" w:hAnsi="Times New Roman" w:cs="Times New Roman"/>
              <w:sz w:val="22"/>
              <w:szCs w:val="22"/>
            </w:rPr>
            <w:t>k – поправочный коэффициент, равный  0,6.</w:t>
          </w:r>
        </w:p>
        <w:p w:rsidR="003F296C" w:rsidRPr="00B21DF9" w:rsidRDefault="00DC3B2F" w:rsidP="00DB13B4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left="720"/>
            <w:jc w:val="both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</w:p>
      </w:sdtContent>
    </w:sdt>
    <w:p w:rsidR="003F296C" w:rsidRPr="00B21DF9" w:rsidRDefault="00AB1D8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СРОКИ РАССМОТРЕНИЯ ОФОРМЛЕННОГО ЗАЕМЩИКОМ ЗАЯВЛЕНИЯ О ПРЕДОСТАВЛЕНИИ ПОТРЕБИТЕЛЬСКОГО КРЕДИТА И ПРИНЯТИЯ КРЕДИТОРОМ РЕШЕНИЯ ОТНОСИТЕЛЬНО ЭТОГО ЗАЯВЛЕНИЯ </w:t>
      </w:r>
    </w:p>
    <w:p w:rsidR="003F296C" w:rsidRPr="00B21DF9" w:rsidRDefault="00AB1D87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не более 5-ти  календарных  дней с момента предоставления Заемщиком Кредитору всех документов, необходимых для принятия решения о заключении (отказе в заключени</w:t>
      </w:r>
      <w:proofErr w:type="gramStart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proofErr w:type="gramEnd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) договора потребительского кредита, включая день подачи заявления о предоставлении кредита.</w:t>
      </w: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60"/>
        <w:ind w:firstLine="53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ПЕРЕЧЕНЬ ДОКУМЕНТОВ, НЕОБХОДИМЫХ ДЛЯ РАССМОТРЕНИЯ ЗАЯВЛЕНИЯ, В ТОМ ЧИСЛЕ ДЛЯ ОЦЕНКИ КРЕДИТОСПОСОБНОСТИ ЗАЕМЩИКА:</w:t>
      </w:r>
    </w:p>
    <w:p w:rsidR="003F296C" w:rsidRPr="00B21DF9" w:rsidRDefault="00AB1D8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заявление о предоставлении потребительского кредита;</w:t>
      </w:r>
    </w:p>
    <w:p w:rsidR="003F296C" w:rsidRPr="00B21DF9" w:rsidRDefault="00AB1D8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анкета Заемщика;</w:t>
      </w:r>
    </w:p>
    <w:p w:rsidR="003F296C" w:rsidRPr="00B21DF9" w:rsidRDefault="00AB1D8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согласие Заемщика на получение кредитного отчета из бюро кредитных историй;</w:t>
      </w:r>
    </w:p>
    <w:p w:rsidR="003F296C" w:rsidRPr="00B21DF9" w:rsidRDefault="00AB1D8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согласие на обработку персональных данных;</w:t>
      </w:r>
    </w:p>
    <w:p w:rsidR="003F296C" w:rsidRPr="00B21DF9" w:rsidRDefault="00AB1D8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паспорт гражданина РФ;  </w:t>
      </w:r>
    </w:p>
    <w:p w:rsidR="003F296C" w:rsidRPr="00B21DF9" w:rsidRDefault="00AB1D8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свидетельство о постановке на учет в налоговом органе (при наличии);</w:t>
      </w:r>
    </w:p>
    <w:p w:rsidR="003F296C" w:rsidRPr="00B21DF9" w:rsidRDefault="00AB1D87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свидетельство о государственной регистрации индивидуального предпринимателя (регистрация в качестве индивидуального предпринимателя после 01.01.2004) или свидетельство о внесении в единый государственный реестр индивидуальных предпринимателей записи об индивидуальном предпринимателе (регистрация до 01.01.2004), если физическое лицо, зарегистрированное в качестве индивидуального предпринимателя, желает </w:t>
      </w:r>
      <w:r w:rsidR="004F50D0"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получить потребительский кредит;</w:t>
      </w:r>
    </w:p>
    <w:p w:rsidR="00C10B15" w:rsidRPr="00B21DF9" w:rsidRDefault="004F50D0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Страховое свидетельство СНИЛС.</w:t>
      </w: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Кредитор вправе дополнительно запросить у Заемщика, работающего по трудовому договору: справку о доходах физического лица по форме 2-НДФЛ за 12 календарных месяцев, предшествующих месяцу обращения заемщика к Кредитору с целью получения потребительского кредита и/или копию трудовой книжки, заверенную работодателем.</w:t>
      </w: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Кредитор вправе дополнительно запросить у Заемщика информацию о страховом номере индивидуального лицевого счета в системе обязательного пенсионного страхования (СНИЛС).</w:t>
      </w:r>
    </w:p>
    <w:p w:rsidR="003F296C" w:rsidRPr="00B21DF9" w:rsidRDefault="00AB1D8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ВИДЫ ПОТРЕБИТЕЛЬСКОГО КРЕДИТА, СУММЫ ПОТРЕБИТЕЛЬСКОГО КРЕДИТА И СРОКИ ЕГО ВОЗВРАТА, ВАЛЮТЫ, В КОТОРЫХ ПРЕДОСТАВЛЯЕТСЯ ПОТРЕБИТЕЛЬСКИЙ КРЕДИТ, ДИАПАЗОНЫ ЗНАЧЕНИЙ ПОЛНОЙ СТОИМОСТИ ПОТРЕБИТЕЛЬСКОГО КРЕДИТА:</w:t>
      </w:r>
    </w:p>
    <w:tbl>
      <w:tblPr>
        <w:tblStyle w:val="af0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10"/>
        <w:gridCol w:w="2355"/>
        <w:gridCol w:w="1980"/>
        <w:gridCol w:w="1985"/>
        <w:gridCol w:w="1984"/>
      </w:tblGrid>
      <w:tr w:rsidR="003F296C" w:rsidRPr="00B21DF9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Виды ПОТРЕБИТЕЛЬСКОГО КРЕДИТА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Суммы ПОТРЕБИТЕЛЬСКОГО КРЕДИТА, валюта, в которой предоставляется ПОТРЕБИТЕЛЬСКИЙ КРЕДИТ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 xml:space="preserve">Срок возврата ПОТРЕБИТЕЛЬСКОГО КРЕДИТА, в месяцах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Процентные ставки по ПОТРЕБИТЕЛЬСКОМУ КРЕДИТУ, в процентах годовых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Диапазоны значений полной стоимости ПОТРЕБИТЕЛЬСКОГО КРЕДИТА (в процентах годовых)</w:t>
            </w:r>
          </w:p>
        </w:tc>
      </w:tr>
      <w:tr w:rsidR="003F296C" w:rsidRPr="00B21DF9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Потребительский кредит под поручительство юридического лица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24753C" w:rsidRPr="00B21D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21DF9">
              <w:rPr>
                <w:rFonts w:ascii="Times New Roman" w:eastAsia="Times New Roman" w:hAnsi="Times New Roman" w:cs="Times New Roman"/>
                <w:color w:val="000000"/>
              </w:rPr>
              <w:t xml:space="preserve"> 000 рублей </w:t>
            </w:r>
          </w:p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до 60 000 рублей включительно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6C" w:rsidRPr="00B21DF9" w:rsidRDefault="00AB1D87" w:rsidP="006377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 xml:space="preserve">От 1 до </w:t>
            </w:r>
            <w:r w:rsidR="006377AE" w:rsidRPr="00B21DF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B21D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6C" w:rsidRPr="00B21DF9" w:rsidRDefault="00EA4F95" w:rsidP="00EA4F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 xml:space="preserve">19 </w:t>
            </w:r>
            <w:r w:rsidR="00AB1D87" w:rsidRPr="00B21DF9">
              <w:rPr>
                <w:rFonts w:ascii="Times New Roman" w:eastAsia="Times New Roman" w:hAnsi="Times New Roman" w:cs="Times New Roman"/>
                <w:color w:val="000000"/>
              </w:rPr>
              <w:t>% годовых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6C" w:rsidRPr="00B21DF9" w:rsidRDefault="00AB1D87" w:rsidP="00EA4F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r w:rsidR="00EA4F95" w:rsidRPr="00B21DF9">
              <w:rPr>
                <w:rFonts w:ascii="Times New Roman" w:eastAsia="Times New Roman" w:hAnsi="Times New Roman" w:cs="Times New Roman"/>
                <w:color w:val="000000"/>
              </w:rPr>
              <w:t>18,9</w:t>
            </w:r>
            <w:r w:rsidRPr="00B21DF9">
              <w:rPr>
                <w:rFonts w:ascii="Times New Roman" w:eastAsia="Times New Roman" w:hAnsi="Times New Roman" w:cs="Times New Roman"/>
                <w:color w:val="000000"/>
              </w:rPr>
              <w:t xml:space="preserve">% до </w:t>
            </w:r>
            <w:r w:rsidR="00EA4F95" w:rsidRPr="00B21DF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FD7B4C" w:rsidRPr="00B21DF9">
              <w:rPr>
                <w:rFonts w:ascii="Times New Roman" w:eastAsia="Times New Roman" w:hAnsi="Times New Roman" w:cs="Times New Roman"/>
                <w:color w:val="000000"/>
              </w:rPr>
              <w:t>,9</w:t>
            </w: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% годовых</w:t>
            </w:r>
          </w:p>
        </w:tc>
      </w:tr>
    </w:tbl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firstLine="53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Дата, начиная с которой начисляются проценты за пользование потребительским кредитом - дата, следующая за датой фактического предоставления заемных средств Заемщику.</w:t>
      </w:r>
    </w:p>
    <w:p w:rsidR="003F296C" w:rsidRPr="00B21DF9" w:rsidRDefault="00AB1D8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60" w:line="259" w:lineRule="auto"/>
        <w:ind w:left="1077" w:hanging="35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СПОСОБЫ ПРЕДОСТАВЛЕНИЯ ПОТРЕБИТЕЛЬСКОГО КРЕДИТА, В ТОМ ЧИСЛЕ С ИСПОЛЬЗОВАНИЕМ ЗАЕМЩИКОМ ЭЛЕКТРОННЫХ СРЕДСТВ ПЛАТЕЖА</w:t>
      </w:r>
    </w:p>
    <w:p w:rsidR="003F296C" w:rsidRPr="00B21DF9" w:rsidRDefault="00AB1D8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714" w:hanging="357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в безналичном порядке путем зачисления суммы кредита на банковский счет Заемщика.</w:t>
      </w:r>
    </w:p>
    <w:p w:rsidR="003F296C" w:rsidRPr="00B21DF9" w:rsidRDefault="00AB1D8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ВИДЫ И СУММЫ ИНЫХ ПЛАТЕЖЕЙ ЗАЕМЩИКА ПО ДОГОВОРУ ПОТРЕБИТЕЛЬСКОГО КРЕДИТА</w:t>
      </w:r>
    </w:p>
    <w:p w:rsidR="003F296C" w:rsidRPr="00B21DF9" w:rsidRDefault="00AB1D8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какие-либо иные платежи Заемщика по договору потребительского кредита отсутствуют.</w:t>
      </w:r>
    </w:p>
    <w:p w:rsidR="003F296C" w:rsidRPr="00B21DF9" w:rsidRDefault="00AB1D8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ПЕРИОДИЧНОСТЬ ПЛАТЕЖЕЙ ЗАЕМЩИКА ПРИ ВОЗВРАТЕ ПОТРЕБИТЕЛЬСКОГО КРЕДИТА, УПЛАТЕ ПРОЦЕНТОВ ПО КРЕДИТУ</w:t>
      </w:r>
    </w:p>
    <w:p w:rsidR="003F296C" w:rsidRPr="00B21DF9" w:rsidRDefault="00AB1D8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ежемесячная оплата процентов и кредита согласно графику платежей, который является неотъемлемой частью договора потребительского кредита.</w:t>
      </w:r>
    </w:p>
    <w:p w:rsidR="003F296C" w:rsidRPr="00B21DF9" w:rsidRDefault="00AB1D8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СПОСОБЫ ВОЗВРАТА ЗАЕМЩИКОМ ПОТРЕБИТЕЛЬСКОГО КРЕДИТА, УПЛАТЫ ПРОЦЕНТОВ ПО НЕМУ, ВКЛЮЧАЯ БЕСПЛАТНЫЙ СПОСОБ ИСПОЛНЕНИЯ ЗАЕМЩИКОМ ОБЯЗАТЕЛЬСТВ ПО ДОГОВОРУ ПОТРЕБИТЕЛЬСКОГО КРЕДИТА:</w:t>
      </w:r>
    </w:p>
    <w:p w:rsidR="003F296C" w:rsidRPr="00B21DF9" w:rsidRDefault="00AB1D8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Путем внесения наличных денежных сре</w:t>
      </w:r>
      <w:proofErr w:type="gramStart"/>
      <w:r w:rsidRPr="00B21DF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дств в к</w:t>
      </w:r>
      <w:proofErr w:type="gramEnd"/>
      <w:r w:rsidRPr="00B21DF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ассы Кредитора (без взимания комиссий за прием платежей).</w:t>
      </w:r>
    </w:p>
    <w:p w:rsidR="003F296C" w:rsidRPr="00B21DF9" w:rsidRDefault="00AB1D87" w:rsidP="00FD7B4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Адреса пунктов приема оплаты платежей ООО КБ «</w:t>
      </w:r>
      <w:proofErr w:type="spellStart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Алтайкапиталбанк</w:t>
      </w:r>
      <w:proofErr w:type="spellEnd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»:</w:t>
      </w:r>
    </w:p>
    <w:tbl>
      <w:tblPr>
        <w:tblStyle w:val="af1"/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"/>
        <w:gridCol w:w="3987"/>
        <w:gridCol w:w="1732"/>
        <w:gridCol w:w="2237"/>
        <w:gridCol w:w="1701"/>
      </w:tblGrid>
      <w:tr w:rsidR="003F296C" w:rsidRPr="00B21DF9">
        <w:tc>
          <w:tcPr>
            <w:tcW w:w="407" w:type="dxa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987" w:type="dxa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732" w:type="dxa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2237" w:type="dxa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Режим работы</w:t>
            </w:r>
          </w:p>
        </w:tc>
        <w:tc>
          <w:tcPr>
            <w:tcW w:w="1701" w:type="dxa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Время работы</w:t>
            </w:r>
          </w:p>
        </w:tc>
      </w:tr>
      <w:tr w:rsidR="003F296C" w:rsidRPr="00B21DF9">
        <w:trPr>
          <w:trHeight w:val="438"/>
        </w:trPr>
        <w:tc>
          <w:tcPr>
            <w:tcW w:w="407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87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г. Барнаул, ул. Л.Толстого, д. 38-а</w:t>
            </w:r>
          </w:p>
        </w:tc>
        <w:tc>
          <w:tcPr>
            <w:tcW w:w="1732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(3852) 634223</w:t>
            </w:r>
          </w:p>
        </w:tc>
        <w:tc>
          <w:tcPr>
            <w:tcW w:w="2237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понедельник-пятница</w:t>
            </w:r>
          </w:p>
          <w:p w:rsidR="003F296C" w:rsidRPr="00B21DF9" w:rsidRDefault="003F29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9:30-17:30</w:t>
            </w:r>
          </w:p>
        </w:tc>
      </w:tr>
      <w:tr w:rsidR="003F296C" w:rsidRPr="00B21DF9">
        <w:trPr>
          <w:trHeight w:val="438"/>
        </w:trPr>
        <w:tc>
          <w:tcPr>
            <w:tcW w:w="407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87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 xml:space="preserve">г. Барнаул, </w:t>
            </w:r>
            <w:proofErr w:type="spellStart"/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пр-т</w:t>
            </w:r>
            <w:proofErr w:type="spellEnd"/>
            <w:r w:rsidRPr="00B21DF9">
              <w:rPr>
                <w:rFonts w:ascii="Times New Roman" w:eastAsia="Times New Roman" w:hAnsi="Times New Roman" w:cs="Times New Roman"/>
                <w:color w:val="000000"/>
              </w:rPr>
              <w:t xml:space="preserve"> Красноармейский, </w:t>
            </w:r>
          </w:p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д. 47-а</w:t>
            </w:r>
          </w:p>
        </w:tc>
        <w:tc>
          <w:tcPr>
            <w:tcW w:w="1732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 xml:space="preserve">(3852) 382892 </w:t>
            </w:r>
          </w:p>
        </w:tc>
        <w:tc>
          <w:tcPr>
            <w:tcW w:w="2237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понедельник-четверг</w:t>
            </w:r>
          </w:p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  <w:p w:rsidR="003F296C" w:rsidRPr="00B21DF9" w:rsidRDefault="003F29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9:00-16:00</w:t>
            </w:r>
          </w:p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9:00-15:00</w:t>
            </w:r>
          </w:p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обед 13:00-14:00</w:t>
            </w:r>
          </w:p>
        </w:tc>
      </w:tr>
      <w:tr w:rsidR="003F296C" w:rsidRPr="00B21DF9">
        <w:trPr>
          <w:trHeight w:val="438"/>
        </w:trPr>
        <w:tc>
          <w:tcPr>
            <w:tcW w:w="407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87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г. Барнаул, ул. 5-я Западная, д. 87</w:t>
            </w:r>
          </w:p>
        </w:tc>
        <w:tc>
          <w:tcPr>
            <w:tcW w:w="1732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(3852) 340314</w:t>
            </w:r>
          </w:p>
        </w:tc>
        <w:tc>
          <w:tcPr>
            <w:tcW w:w="2237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понедельник-пятница</w:t>
            </w:r>
          </w:p>
          <w:p w:rsidR="003F296C" w:rsidRPr="00B21DF9" w:rsidRDefault="003F29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9:00-1</w:t>
            </w:r>
            <w:r w:rsidRPr="00B21DF9">
              <w:rPr>
                <w:rFonts w:ascii="Times New Roman" w:eastAsia="Times New Roman" w:hAnsi="Times New Roman" w:cs="Times New Roman"/>
              </w:rPr>
              <w:t>7</w:t>
            </w: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  <w:p w:rsidR="003F296C" w:rsidRPr="00B21DF9" w:rsidRDefault="00AB1D87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B21DF9">
              <w:rPr>
                <w:rFonts w:ascii="Times New Roman" w:eastAsia="Times New Roman" w:hAnsi="Times New Roman" w:cs="Times New Roman"/>
              </w:rPr>
              <w:t>обед 13:00-14:00</w:t>
            </w:r>
          </w:p>
        </w:tc>
      </w:tr>
      <w:tr w:rsidR="003F296C" w:rsidRPr="00B21DF9">
        <w:trPr>
          <w:trHeight w:val="438"/>
        </w:trPr>
        <w:tc>
          <w:tcPr>
            <w:tcW w:w="407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87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 xml:space="preserve">г. Горно-Алтайск, ул. </w:t>
            </w:r>
            <w:proofErr w:type="spellStart"/>
            <w:r w:rsidRPr="00B21DF9">
              <w:rPr>
                <w:rFonts w:ascii="Times New Roman" w:eastAsia="Times New Roman" w:hAnsi="Times New Roman" w:cs="Times New Roman"/>
                <w:color w:val="000000"/>
              </w:rPr>
              <w:t>Чорос-Гуркина</w:t>
            </w:r>
            <w:proofErr w:type="spellEnd"/>
            <w:r w:rsidRPr="00B21DF9">
              <w:rPr>
                <w:rFonts w:ascii="Times New Roman" w:eastAsia="Times New Roman" w:hAnsi="Times New Roman" w:cs="Times New Roman"/>
                <w:color w:val="000000"/>
              </w:rPr>
              <w:t>, д. 27</w:t>
            </w:r>
          </w:p>
        </w:tc>
        <w:tc>
          <w:tcPr>
            <w:tcW w:w="1732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(38822) 26730</w:t>
            </w:r>
          </w:p>
        </w:tc>
        <w:tc>
          <w:tcPr>
            <w:tcW w:w="2237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понедельник-четверг</w:t>
            </w:r>
          </w:p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пятница</w:t>
            </w:r>
          </w:p>
          <w:p w:rsidR="003F296C" w:rsidRPr="00B21DF9" w:rsidRDefault="003F29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9:00-16:00</w:t>
            </w:r>
          </w:p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9:00-15:00</w:t>
            </w:r>
          </w:p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обед 13:00-14:00</w:t>
            </w:r>
          </w:p>
        </w:tc>
      </w:tr>
    </w:tbl>
    <w:p w:rsidR="003F296C" w:rsidRPr="00B21DF9" w:rsidRDefault="00AB1D8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Путем безналичного перечисления денежных сре</w:t>
      </w:r>
      <w:proofErr w:type="gramStart"/>
      <w:r w:rsidRPr="00B21DF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дств Кр</w:t>
      </w:r>
      <w:proofErr w:type="gramEnd"/>
      <w:r w:rsidRPr="00B21DF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едитору</w:t>
      </w: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Реквизиты Кредитора для безналичного перечисления денежных средств: </w:t>
      </w: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Счет получателя: 30101810900000000771</w:t>
      </w: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Наименование получателя: Общество с ограниченной ответственностью Коммерческий банк «</w:t>
      </w:r>
      <w:proofErr w:type="spellStart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Алтайкапиталбанк</w:t>
      </w:r>
      <w:proofErr w:type="spellEnd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».</w:t>
      </w: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Банк получателя: Общество с ограниченной ответственностью Коммерческий банк «</w:t>
      </w:r>
      <w:proofErr w:type="spellStart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Алтайкапиталбанк</w:t>
      </w:r>
      <w:proofErr w:type="spellEnd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».</w:t>
      </w: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ИНН 2225019491, КПП 222501001 </w:t>
      </w: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к\сч</w:t>
      </w:r>
      <w:proofErr w:type="spellEnd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30101810900000000771 в отделении Барнаул г</w:t>
      </w:r>
      <w:proofErr w:type="gramStart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.Б</w:t>
      </w:r>
      <w:proofErr w:type="gramEnd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арнаул, БИК 040173771.</w:t>
      </w: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Наименование платежа: «На исполнение обязательств по договору №___ ФИО, без НДС».                               </w:t>
      </w: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При перечислении денежных сре</w:t>
      </w:r>
      <w:proofErr w:type="gramStart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дств Кр</w:t>
      </w:r>
      <w:proofErr w:type="gramEnd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едитору в безналичном порядке Заемщик уплачивает вознаграждение лицу, осуществляющему перевод денежных средств – субъекту национальной платежной системы, согласно тарифам этого лица.</w:t>
      </w:r>
    </w:p>
    <w:p w:rsidR="003F296C" w:rsidRPr="00B21DF9" w:rsidRDefault="00AB1D8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Путем внесения наличных денежных сре</w:t>
      </w:r>
      <w:proofErr w:type="gramStart"/>
      <w:r w:rsidRPr="00B21DF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дств в к</w:t>
      </w:r>
      <w:proofErr w:type="gramEnd"/>
      <w:r w:rsidRPr="00B21DF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ассы банковского платежного агента:</w:t>
      </w: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Адреса пунктов приема оплаты платежей ООО "</w:t>
      </w:r>
      <w:proofErr w:type="spellStart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Микрокредитная</w:t>
      </w:r>
      <w:proofErr w:type="spellEnd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компания Индекс </w:t>
      </w:r>
      <w:proofErr w:type="spellStart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финанс</w:t>
      </w:r>
      <w:proofErr w:type="spellEnd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" (наименование банковского платежного агента):</w:t>
      </w:r>
    </w:p>
    <w:tbl>
      <w:tblPr>
        <w:tblStyle w:val="af2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4218"/>
        <w:gridCol w:w="1701"/>
        <w:gridCol w:w="2268"/>
        <w:gridCol w:w="1843"/>
      </w:tblGrid>
      <w:tr w:rsidR="003F296C" w:rsidRPr="00B21DF9">
        <w:trPr>
          <w:trHeight w:val="287"/>
        </w:trPr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218" w:type="dxa"/>
            <w:tcBorders>
              <w:bottom w:val="single" w:sz="4" w:space="0" w:color="000000"/>
            </w:tcBorders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Режим работы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Время работы</w:t>
            </w:r>
          </w:p>
        </w:tc>
      </w:tr>
      <w:tr w:rsidR="003F296C" w:rsidRPr="00B21DF9">
        <w:trPr>
          <w:trHeight w:val="480"/>
        </w:trPr>
        <w:tc>
          <w:tcPr>
            <w:tcW w:w="426" w:type="dxa"/>
            <w:vAlign w:val="center"/>
          </w:tcPr>
          <w:p w:rsidR="003F296C" w:rsidRPr="00B21DF9" w:rsidRDefault="003F29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8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Республика Хакасия</w:t>
            </w:r>
          </w:p>
        </w:tc>
        <w:tc>
          <w:tcPr>
            <w:tcW w:w="1701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8-800-707-13-18</w:t>
            </w:r>
          </w:p>
        </w:tc>
        <w:tc>
          <w:tcPr>
            <w:tcW w:w="2268" w:type="dxa"/>
            <w:vAlign w:val="center"/>
          </w:tcPr>
          <w:p w:rsidR="003F296C" w:rsidRPr="00B21DF9" w:rsidRDefault="003F29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F296C" w:rsidRPr="00B21DF9" w:rsidRDefault="003F29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296C" w:rsidRPr="00B21DF9">
        <w:trPr>
          <w:trHeight w:val="274"/>
        </w:trPr>
        <w:tc>
          <w:tcPr>
            <w:tcW w:w="426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18" w:type="dxa"/>
            <w:vAlign w:val="center"/>
          </w:tcPr>
          <w:p w:rsidR="003F296C" w:rsidRPr="00B21DF9" w:rsidRDefault="00AB1D87">
            <w:pPr>
              <w:pStyle w:val="normal"/>
              <w:tabs>
                <w:tab w:val="left" w:pos="4538"/>
              </w:tabs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B21DF9">
              <w:rPr>
                <w:rFonts w:ascii="Times New Roman" w:eastAsia="Times New Roman" w:hAnsi="Times New Roman" w:cs="Times New Roman"/>
              </w:rPr>
              <w:t xml:space="preserve">655017, Республика Хакасия, г. Абакан, </w:t>
            </w:r>
          </w:p>
          <w:p w:rsidR="003F296C" w:rsidRPr="00B21DF9" w:rsidRDefault="00AB1D87">
            <w:pPr>
              <w:pStyle w:val="normal"/>
              <w:tabs>
                <w:tab w:val="left" w:pos="4538"/>
              </w:tabs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DF9">
              <w:rPr>
                <w:rFonts w:ascii="Times New Roman" w:eastAsia="Times New Roman" w:hAnsi="Times New Roman" w:cs="Times New Roman"/>
              </w:rPr>
              <w:t>ул. Пушкина</w:t>
            </w:r>
            <w:proofErr w:type="gramStart"/>
            <w:r w:rsidRPr="00B21DF9">
              <w:rPr>
                <w:rFonts w:ascii="Times New Roman" w:eastAsia="Times New Roman" w:hAnsi="Times New Roman" w:cs="Times New Roman"/>
              </w:rPr>
              <w:t>,д</w:t>
            </w:r>
            <w:proofErr w:type="gramEnd"/>
            <w:r w:rsidRPr="00B21DF9">
              <w:rPr>
                <w:rFonts w:ascii="Times New Roman" w:eastAsia="Times New Roman" w:hAnsi="Times New Roman" w:cs="Times New Roman"/>
              </w:rPr>
              <w:t>.97</w:t>
            </w:r>
          </w:p>
        </w:tc>
        <w:tc>
          <w:tcPr>
            <w:tcW w:w="1701" w:type="dxa"/>
            <w:vAlign w:val="center"/>
          </w:tcPr>
          <w:p w:rsidR="003F296C" w:rsidRPr="00B21DF9" w:rsidRDefault="003F29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понедельник – пятница</w:t>
            </w:r>
          </w:p>
        </w:tc>
        <w:tc>
          <w:tcPr>
            <w:tcW w:w="1843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10:00-19:00</w:t>
            </w:r>
          </w:p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обед 14:00-15:00</w:t>
            </w:r>
          </w:p>
        </w:tc>
      </w:tr>
      <w:tr w:rsidR="003F296C" w:rsidRPr="00B21DF9">
        <w:trPr>
          <w:trHeight w:val="274"/>
        </w:trPr>
        <w:tc>
          <w:tcPr>
            <w:tcW w:w="426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21D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18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21DF9">
              <w:rPr>
                <w:rFonts w:ascii="Times New Roman" w:eastAsia="Times New Roman" w:hAnsi="Times New Roman" w:cs="Times New Roman"/>
              </w:rPr>
              <w:t xml:space="preserve">655150, Республика Хакасия, г. </w:t>
            </w:r>
            <w:proofErr w:type="spellStart"/>
            <w:r w:rsidRPr="00B21DF9">
              <w:rPr>
                <w:rFonts w:ascii="Times New Roman" w:eastAsia="Times New Roman" w:hAnsi="Times New Roman" w:cs="Times New Roman"/>
              </w:rPr>
              <w:t>Черногорск</w:t>
            </w:r>
            <w:proofErr w:type="spellEnd"/>
            <w:r w:rsidRPr="00B21DF9">
              <w:rPr>
                <w:rFonts w:ascii="Times New Roman" w:eastAsia="Times New Roman" w:hAnsi="Times New Roman" w:cs="Times New Roman"/>
              </w:rPr>
              <w:t>,   ул. Юбилейная</w:t>
            </w:r>
            <w:proofErr w:type="gramStart"/>
            <w:r w:rsidRPr="00B21DF9">
              <w:rPr>
                <w:rFonts w:ascii="Times New Roman" w:eastAsia="Times New Roman" w:hAnsi="Times New Roman" w:cs="Times New Roman"/>
              </w:rPr>
              <w:t>,д</w:t>
            </w:r>
            <w:proofErr w:type="gramEnd"/>
            <w:r w:rsidRPr="00B21DF9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701" w:type="dxa"/>
            <w:vAlign w:val="center"/>
          </w:tcPr>
          <w:p w:rsidR="003F296C" w:rsidRPr="00B21DF9" w:rsidRDefault="003F29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понедельник – пятница</w:t>
            </w:r>
          </w:p>
        </w:tc>
        <w:tc>
          <w:tcPr>
            <w:tcW w:w="1843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10:00-19:00</w:t>
            </w:r>
          </w:p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обед 14:00-15:00</w:t>
            </w:r>
          </w:p>
        </w:tc>
      </w:tr>
      <w:tr w:rsidR="003F296C" w:rsidRPr="00B21DF9">
        <w:trPr>
          <w:trHeight w:val="274"/>
        </w:trPr>
        <w:tc>
          <w:tcPr>
            <w:tcW w:w="426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18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 xml:space="preserve">655200, Республика Хакасия, п. </w:t>
            </w:r>
            <w:proofErr w:type="spellStart"/>
            <w:r w:rsidRPr="00B21DF9">
              <w:rPr>
                <w:rFonts w:ascii="Times New Roman" w:eastAsia="Times New Roman" w:hAnsi="Times New Roman" w:cs="Times New Roman"/>
                <w:color w:val="000000"/>
              </w:rPr>
              <w:t>Шира</w:t>
            </w:r>
            <w:proofErr w:type="spellEnd"/>
            <w:r w:rsidRPr="00B21DF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ул. Октябрьская, 98</w:t>
            </w:r>
          </w:p>
        </w:tc>
        <w:tc>
          <w:tcPr>
            <w:tcW w:w="1701" w:type="dxa"/>
            <w:vAlign w:val="center"/>
          </w:tcPr>
          <w:p w:rsidR="003F296C" w:rsidRPr="00B21DF9" w:rsidRDefault="003F29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понедельник – пятница</w:t>
            </w:r>
          </w:p>
        </w:tc>
        <w:tc>
          <w:tcPr>
            <w:tcW w:w="1843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09:00-18:00</w:t>
            </w:r>
          </w:p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обед 13:00-14:00</w:t>
            </w:r>
          </w:p>
        </w:tc>
      </w:tr>
      <w:tr w:rsidR="003F296C" w:rsidRPr="00B21DF9">
        <w:trPr>
          <w:trHeight w:val="274"/>
        </w:trPr>
        <w:tc>
          <w:tcPr>
            <w:tcW w:w="426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18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 xml:space="preserve">655600, Республика Хакасия, </w:t>
            </w:r>
          </w:p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 xml:space="preserve">г. Саяногорск, Заводской </w:t>
            </w:r>
            <w:proofErr w:type="spellStart"/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мкр</w:t>
            </w:r>
            <w:proofErr w:type="spellEnd"/>
            <w:r w:rsidRPr="00B21DF9">
              <w:rPr>
                <w:rFonts w:ascii="Times New Roman" w:eastAsia="Times New Roman" w:hAnsi="Times New Roman" w:cs="Times New Roman"/>
                <w:color w:val="000000"/>
              </w:rPr>
              <w:t xml:space="preserve">., д. </w:t>
            </w:r>
            <w:r w:rsidRPr="00B21DF9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701" w:type="dxa"/>
            <w:vAlign w:val="center"/>
          </w:tcPr>
          <w:p w:rsidR="003F296C" w:rsidRPr="00B21DF9" w:rsidRDefault="003F29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понедельник – пятница</w:t>
            </w:r>
          </w:p>
        </w:tc>
        <w:tc>
          <w:tcPr>
            <w:tcW w:w="1843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10:00-19:00</w:t>
            </w:r>
          </w:p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обед 14:00-15:00</w:t>
            </w:r>
          </w:p>
        </w:tc>
      </w:tr>
      <w:tr w:rsidR="003F296C" w:rsidRPr="00B21DF9">
        <w:trPr>
          <w:trHeight w:val="585"/>
        </w:trPr>
        <w:tc>
          <w:tcPr>
            <w:tcW w:w="426" w:type="dxa"/>
            <w:vAlign w:val="center"/>
          </w:tcPr>
          <w:p w:rsidR="003F296C" w:rsidRPr="00B21DF9" w:rsidRDefault="003F29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8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Красноярский край</w:t>
            </w:r>
          </w:p>
        </w:tc>
        <w:tc>
          <w:tcPr>
            <w:tcW w:w="1701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8-800-707-13-18</w:t>
            </w:r>
          </w:p>
        </w:tc>
        <w:tc>
          <w:tcPr>
            <w:tcW w:w="2268" w:type="dxa"/>
            <w:vAlign w:val="center"/>
          </w:tcPr>
          <w:p w:rsidR="003F296C" w:rsidRPr="00B21DF9" w:rsidRDefault="003F29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F296C" w:rsidRPr="00B21DF9" w:rsidRDefault="003F29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296C" w:rsidRPr="00B21DF9">
        <w:trPr>
          <w:trHeight w:val="274"/>
        </w:trPr>
        <w:tc>
          <w:tcPr>
            <w:tcW w:w="426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18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 xml:space="preserve">662606, Красноярский край, </w:t>
            </w:r>
          </w:p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г. Минусинск, ул. Тимирязева, д. 14</w:t>
            </w:r>
          </w:p>
        </w:tc>
        <w:tc>
          <w:tcPr>
            <w:tcW w:w="1701" w:type="dxa"/>
            <w:vAlign w:val="center"/>
          </w:tcPr>
          <w:p w:rsidR="003F296C" w:rsidRPr="00B21DF9" w:rsidRDefault="003F29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понедельник – пятница</w:t>
            </w:r>
          </w:p>
        </w:tc>
        <w:tc>
          <w:tcPr>
            <w:tcW w:w="1843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10:00-19:00</w:t>
            </w:r>
          </w:p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обед 14:00-15:00</w:t>
            </w:r>
          </w:p>
        </w:tc>
      </w:tr>
      <w:tr w:rsidR="003F296C" w:rsidRPr="00B21DF9">
        <w:trPr>
          <w:trHeight w:val="274"/>
        </w:trPr>
        <w:tc>
          <w:tcPr>
            <w:tcW w:w="426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18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 xml:space="preserve">662911, Красноярский край, </w:t>
            </w:r>
          </w:p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пгт</w:t>
            </w:r>
            <w:proofErr w:type="spellEnd"/>
            <w:r w:rsidRPr="00B21DF9">
              <w:rPr>
                <w:rFonts w:ascii="Times New Roman" w:eastAsia="Times New Roman" w:hAnsi="Times New Roman" w:cs="Times New Roman"/>
                <w:color w:val="000000"/>
              </w:rPr>
              <w:t xml:space="preserve">. Курагино, пер. </w:t>
            </w:r>
            <w:proofErr w:type="gramStart"/>
            <w:r w:rsidRPr="00B21DF9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  <w:proofErr w:type="gramEnd"/>
            <w:r w:rsidRPr="00B21DF9">
              <w:rPr>
                <w:rFonts w:ascii="Times New Roman" w:eastAsia="Times New Roman" w:hAnsi="Times New Roman" w:cs="Times New Roman"/>
                <w:color w:val="000000"/>
              </w:rPr>
              <w:t>, д.13</w:t>
            </w:r>
          </w:p>
        </w:tc>
        <w:tc>
          <w:tcPr>
            <w:tcW w:w="1701" w:type="dxa"/>
            <w:vAlign w:val="center"/>
          </w:tcPr>
          <w:p w:rsidR="003F296C" w:rsidRPr="00B21DF9" w:rsidRDefault="003F29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понедельник – пятница</w:t>
            </w:r>
          </w:p>
        </w:tc>
        <w:tc>
          <w:tcPr>
            <w:tcW w:w="1843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09:00-18:00</w:t>
            </w:r>
          </w:p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обед 13:00-14:00</w:t>
            </w:r>
          </w:p>
        </w:tc>
      </w:tr>
      <w:tr w:rsidR="003F296C" w:rsidRPr="00B21DF9">
        <w:trPr>
          <w:trHeight w:val="274"/>
        </w:trPr>
        <w:tc>
          <w:tcPr>
            <w:tcW w:w="426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18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 xml:space="preserve">662713, Красноярский край, </w:t>
            </w:r>
          </w:p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пгт</w:t>
            </w:r>
            <w:proofErr w:type="spellEnd"/>
            <w:r w:rsidRPr="00B21DF9">
              <w:rPr>
                <w:rFonts w:ascii="Times New Roman" w:eastAsia="Times New Roman" w:hAnsi="Times New Roman" w:cs="Times New Roman"/>
                <w:color w:val="000000"/>
              </w:rPr>
              <w:t xml:space="preserve">. Шушенское, 2 микрорайон, д.22, </w:t>
            </w:r>
            <w:proofErr w:type="spellStart"/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пом</w:t>
            </w:r>
            <w:proofErr w:type="spellEnd"/>
            <w:r w:rsidRPr="00B21DF9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B21D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16Н</w:t>
            </w:r>
          </w:p>
        </w:tc>
        <w:tc>
          <w:tcPr>
            <w:tcW w:w="1701" w:type="dxa"/>
            <w:vAlign w:val="center"/>
          </w:tcPr>
          <w:p w:rsidR="003F296C" w:rsidRPr="00B21DF9" w:rsidRDefault="003F29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понедельник – пятница</w:t>
            </w:r>
          </w:p>
        </w:tc>
        <w:tc>
          <w:tcPr>
            <w:tcW w:w="1843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09:00-18:00</w:t>
            </w:r>
          </w:p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обед 13:00-14:00</w:t>
            </w:r>
          </w:p>
        </w:tc>
      </w:tr>
      <w:tr w:rsidR="003F296C" w:rsidRPr="00B21DF9">
        <w:trPr>
          <w:trHeight w:val="274"/>
        </w:trPr>
        <w:tc>
          <w:tcPr>
            <w:tcW w:w="426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4218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 xml:space="preserve">662820, Красноярский край, </w:t>
            </w:r>
          </w:p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с. Ермаковское, ул. К. Маркса, д. 36А</w:t>
            </w:r>
          </w:p>
        </w:tc>
        <w:tc>
          <w:tcPr>
            <w:tcW w:w="1701" w:type="dxa"/>
            <w:vAlign w:val="center"/>
          </w:tcPr>
          <w:p w:rsidR="003F296C" w:rsidRPr="00B21DF9" w:rsidRDefault="003F29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понедельник – пятница</w:t>
            </w:r>
          </w:p>
        </w:tc>
        <w:tc>
          <w:tcPr>
            <w:tcW w:w="1843" w:type="dxa"/>
            <w:vAlign w:val="center"/>
          </w:tcPr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09:00-18:00</w:t>
            </w:r>
          </w:p>
          <w:p w:rsidR="003F296C" w:rsidRPr="00B21DF9" w:rsidRDefault="00AB1D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21DF9">
              <w:rPr>
                <w:rFonts w:ascii="Times New Roman" w:eastAsia="Times New Roman" w:hAnsi="Times New Roman" w:cs="Times New Roman"/>
                <w:color w:val="000000"/>
              </w:rPr>
              <w:t>обед 13:00-14:00</w:t>
            </w:r>
          </w:p>
        </w:tc>
      </w:tr>
    </w:tbl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Внесение денежных сре</w:t>
      </w:r>
      <w:proofErr w:type="gramStart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дств в к</w:t>
      </w:r>
      <w:proofErr w:type="gramEnd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ассу банковского платежного агента осуществляется бесплатно в населенном пункте по месту получения Заемщиком предложения заключить договор потребительского кредита. Местом получения Заемщиком предложения заключить договор потребительского кредита признается населенный пункт, в котором Заемщиком и Кредитором осуществляется подписание индивидуальных условий договора потребительского кредита. В остальных случаях банковским платежным агентом может взиматься плата с Заемщика за прием денежных средств согласно тарифам банковского платёжного агента.</w:t>
      </w:r>
    </w:p>
    <w:p w:rsidR="003F296C" w:rsidRPr="00B21DF9" w:rsidRDefault="00AB1D8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Кредит может быть погашен иными способами, не запрещенными законом. </w:t>
      </w:r>
    </w:p>
    <w:p w:rsidR="003F296C" w:rsidRPr="00B21DF9" w:rsidRDefault="00AB1D8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СРОКИ, В ТЕЧЕНИЕ КОТОРЫХ ЗАЕМЩИК ВПРАВЕ ОТКАЗАТЬСЯ ОТ ПОЛУЧЕНИЯ ПОТРЕБИТЕЛЬСКОГО КРЕДИТА: </w:t>
      </w:r>
    </w:p>
    <w:p w:rsidR="003F296C" w:rsidRPr="00B21DF9" w:rsidRDefault="00AB1D8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Заемщик вправе отказаться от получения любого из видов потребительского кредита, указанных в пункте 4 Информации об условиях предоставления, использования и возврата потребительского кредита, полностью или частично, письменно уведомив об этом Кредитора в течение __5__  рабочих дней с момента подписания договора потребительского кредита, но не позднее  момента выдачи (перечисления) денежных средств по договору потребительского кредита.</w:t>
      </w:r>
      <w:proofErr w:type="gramEnd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Кредитор считается уведомленным об отказе Заемщика от получения денежных средств в момент получения письменного уведомления Заемщика.</w:t>
      </w:r>
    </w:p>
    <w:p w:rsidR="003F296C" w:rsidRPr="00B21DF9" w:rsidRDefault="00AB1D8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СПОСОБЫ ОБЕСПЕЧЕНИЯ ИСПОЛНЕНИЯ ОБЯЗАТЕЛЬСТВ ПО ДОГОВОРУ ПОТРЕБИТЕЛЬСКОГО КРЕДИТА:</w:t>
      </w:r>
    </w:p>
    <w:p w:rsidR="003F296C" w:rsidRPr="00B21DF9" w:rsidRDefault="00AB1D87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Неустойка, вид неустойки - штрафная (убытки могут быть взысканы в полной сумме сверх неустойки) и </w:t>
      </w:r>
    </w:p>
    <w:p w:rsidR="003F296C" w:rsidRPr="00B21DF9" w:rsidRDefault="00AB1D87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Поручительство юридического лица. </w:t>
      </w: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Требования, предъявляемые к поручителю:  </w:t>
      </w: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Поручителем может быт</w:t>
      </w:r>
      <w:r w:rsidR="00C10B15"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ь юридическое лицо, резидент РФ</w:t>
      </w:r>
      <w:r w:rsidR="009B4C79"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C10B15"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Место нахождения поручителя (его обособленных подразделений) и место регистрации Заемщика должны находиться в одном федеральном округе. </w:t>
      </w: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Поручитель должен иметь расчетный счет в ООО КБ «</w:t>
      </w:r>
      <w:proofErr w:type="spellStart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Алтайкапиталбанк</w:t>
      </w:r>
      <w:proofErr w:type="spellEnd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» с условием поддержания неснижаемого остатка денежных средств.  </w:t>
      </w:r>
    </w:p>
    <w:p w:rsidR="003F296C" w:rsidRPr="00B21DF9" w:rsidRDefault="00AB1D8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ОТВЕТСТВЕННОСТЬ ЗАЕМЩИКА ЗА НЕНАДЛЕЖАЩЕЕ ИСПОЛНЕНИЕ ДОГОВОРА ПОТРЕБИТЕЛЬСКОГО КРЕДИТА, РАЗМЕРЫ НЕУСТОЙКИ (ШТРАФЫ, ПЕНИ), ПОРЯДОК ЕЕ РАСЧЕТА, А ТАКЖЕ ИНФОРМАЦИЯ О ТОМ, В КАКИХ СЛУЧАЯХ ДАННЫЕ САНКЦИИ МОГУТ БЫТЬ ПРИМЕНЕНЫ:</w:t>
      </w:r>
    </w:p>
    <w:p w:rsidR="003F296C" w:rsidRPr="00B21DF9" w:rsidRDefault="00AB1D8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в  случае нарушения Заемщиком сроков погашения кредита/части кредита и (или) уплаты процентов на сумму кредита, установленных договором потребительского кредита, Заемщик уплачивает Кредитору неустойку в размере 20% годовых, начисляемую на сумму просроченной задолженности по основному долгу и (или) процентов на сумму задолженности за каждый день нарушения обязательства.</w:t>
      </w:r>
      <w:proofErr w:type="gramEnd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При этом проценты на сумму просроченного долга, начисляются по процентной ставке,  определенной индивидуальными условиями договора потребительского кредита за соответствующий период нарушения обязательств.</w:t>
      </w:r>
    </w:p>
    <w:p w:rsidR="003F296C" w:rsidRPr="00B21DF9" w:rsidRDefault="00AB1D8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ИНФОРМАЦИЯ ОБ ИНЫХ ДОГОВОРАХ, КОТОРЫЕ ЗАЕМЩИК ОБЯЗАН ЗАКЛЮЧИТЬ, И (ИЛИ) ИНЫХ УСЛУГАХ, КОТОРЫЕ ОН ОБЯЗАН ПОЛУЧИТЬ В СВЯЗИ С ДОГОВОРОМ ПОТРЕБИТЕЛЬСКОГО КРЕДИТА, А ТАКЖЕ ИНФОРМАЦИЯ В ВОЗМОЖНОСТИ ЗАЕМЩИКА СОГЛАСИТЬСЯ С ЗАКЛЮЧЕНИЕМ ТАКИХ ДОГОВОРОВ И (ИЛИ) ОКАЗАНИЕМ ТАКИХ УСЛУГ ЛИБО ОТКАЗАТЬСЯ ОТ НИХ:</w:t>
      </w:r>
    </w:p>
    <w:p w:rsidR="003F296C" w:rsidRPr="00B21DF9" w:rsidRDefault="00AB1D87"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 рамках действующих видов потребительского кредита у Заёмщика отсутствует обязанность заключать какие-либо договоры </w:t>
      </w:r>
      <w:proofErr w:type="gramStart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и(</w:t>
      </w:r>
      <w:proofErr w:type="gramEnd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или) получать какие-либо услуги, в связи с договором потребительского кредитования.</w:t>
      </w: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Если в будущем, обязанность заключать какие-либо договоры </w:t>
      </w:r>
      <w:proofErr w:type="gramStart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и(</w:t>
      </w:r>
      <w:proofErr w:type="gramEnd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или) получать какие-либо услуги, в связи с договором потребительского кредитования будет введена, по каким-либо видам потребительского кредита, то Заемщик вправе согласиться с заключением таких договоров и(или) оказанием таких услуг либо отказаться от них.</w:t>
      </w:r>
    </w:p>
    <w:p w:rsidR="003F296C" w:rsidRPr="00B21DF9" w:rsidRDefault="00AB1D8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ИНФОРМАЦИЯ О ВОЗМОЖНОМ УВЕЛИЧЕНИИ СУММЫ РАСХОДОВ ЗАЕМЩИКА ПО СРАВНЕНИЮ С ОЖИДАЕМОЙ СУММОЙ РАСХОДОВ В РУБЛЯХ: </w:t>
      </w:r>
    </w:p>
    <w:p w:rsidR="003F296C" w:rsidRPr="00B21DF9" w:rsidRDefault="00AB1D87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увеличение суммы расходов Заемщика по сравнению с ожидаемой суммой расходов возможно в случае, если Заемщиком осуществляется получение/возврат кредита с использованием услуг субъектов национальной платежной системы или иных третьих лиц (в зависимости от тарифов, установленных организацией, оказывающей услуги), а также при ненадлежащем исполнении Заемщиком договора потребительского кредита (начисление штрафной неустойки, взыскание судебных издержек и убытков);</w:t>
      </w:r>
      <w:proofErr w:type="gramEnd"/>
    </w:p>
    <w:p w:rsidR="003F296C" w:rsidRPr="00B21DF9" w:rsidRDefault="00AB1D87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изменение курса иностранной валюты в прошлом не свидетельствует об изменении ее курса в будущем;</w:t>
      </w:r>
    </w:p>
    <w:p w:rsidR="003F296C" w:rsidRPr="00B21DF9" w:rsidRDefault="00AB1D87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Заемщики, получающие доходы в валюте, отличной от валюты кредита, несут повышенные риски при кредитовании в связи с возможным изменением курса валют.</w:t>
      </w:r>
    </w:p>
    <w:p w:rsidR="003F296C" w:rsidRPr="00B21DF9" w:rsidRDefault="00AB1D8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ИНФОРМАЦИЯ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ПОТРЕБИТЕЛЬСКОГО КРЕДИТА, МОЖЕТ ОТЛИЧАТЬСЯ ОТ ВАЛЮТЫ ПОТРЕБИТЕЛЬСКОГО КРЕДИТА:</w:t>
      </w:r>
    </w:p>
    <w:p w:rsidR="003F296C" w:rsidRPr="00B21DF9" w:rsidRDefault="00AB1D87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в  случае если перевод денежных сре</w:t>
      </w:r>
      <w:proofErr w:type="gramStart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дств Кр</w:t>
      </w:r>
      <w:proofErr w:type="gramEnd"/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едитором третьему лицу, указанному Заемщиком при предоставлении потребительского кредита будет осуществляться в валюте, которая отличается от валюты потребительского кредита, то курс иностранной валюты на дату совершения такого перевода определяется в порядке, установленном Кредитором. </w:t>
      </w:r>
    </w:p>
    <w:p w:rsidR="003F296C" w:rsidRPr="00B21DF9" w:rsidRDefault="00AB1D8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ИНФОРМАЦИЯ О ВОЗМОЖНОСТИ ЗАПРЕТА УСТУПКИ КРЕДИТОРОМ ТРЕТЬИМ ЛИЦАМ ПРАВ (ТРЕБОВАНИЙ) ПО ДОГОВОРУ ПОТРЕБИТЕЛЬСКОГО КРЕДИТА:</w:t>
      </w:r>
    </w:p>
    <w:p w:rsidR="003F296C" w:rsidRPr="00B21DF9" w:rsidRDefault="00AB1D87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Заемщик имеет возможность запретить уступку Кредитором третьим лицам прав (требований) по договору потребительского кредита.</w:t>
      </w:r>
    </w:p>
    <w:p w:rsidR="003F296C" w:rsidRPr="00B21DF9" w:rsidRDefault="00AB1D8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ПОРЯДОК ПРЕДОСТАВЛЕНИЯ ЗАЕМЩИКОМ ИНФОРМАЦИИ ОБ ИСПОЛЬЗОВАНИИ ПОТРЕБИТЕЛЬСКОГО КРЕДИТА, ПО КРЕДИТАМ С УСЛОВИЕМ ОБ ИСПОЛЬЗОВАНИИ ЗАЕМЩИКОМ ПОЛУЧЕННОГО ПОТРЕБИТЕЛЬСКОГО КРЕДИТА НА ОПРЕДЕЛЕННЫЕ ЦЕЛИ:</w:t>
      </w:r>
    </w:p>
    <w:p w:rsidR="003F296C" w:rsidRPr="00B21DF9" w:rsidRDefault="00AB1D8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Заемщик информирует Кредитора об использовании потребительского кредита, в соответствии с целями, определенными условиями предоставления кредита, одним из следующих способов:</w:t>
      </w:r>
    </w:p>
    <w:p w:rsidR="003F296C" w:rsidRPr="00B21DF9" w:rsidRDefault="00AB1D87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путем вручения информационного сообщения (извещения, заявления, уведомления, требования и т.п.), составленного на бумажном носителе, уполномоченному представителю Кредитора под роспись (факт и дата получения Кредитором информационного сообщения должны быть подтверждены документально – подписью уполномоченного представления Кредитора на копии информационного сообщения), либо</w:t>
      </w:r>
    </w:p>
    <w:p w:rsidR="003F296C" w:rsidRPr="00B21DF9" w:rsidRDefault="00AB1D87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заказным письмом с уведомлением о вручении.</w:t>
      </w:r>
    </w:p>
    <w:p w:rsidR="003F296C" w:rsidRPr="00B21DF9" w:rsidRDefault="00AB1D8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ПОДСУДНОСТЬ СПОРОВ ПО ИСКАМ КРЕДИТОРА К ЗАЕМЩИКУ:</w:t>
      </w:r>
    </w:p>
    <w:p w:rsidR="003F296C" w:rsidRPr="00B21DF9" w:rsidRDefault="00AB1D87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споры по искам Кредитора к Заемщику рассматриваются по месту нахождения ответчика. Иски Заемщика к Кредитору о защите прав потребителей предъявляются в соответствии с законодательством Российской Федерации.</w:t>
      </w:r>
    </w:p>
    <w:p w:rsidR="003F296C" w:rsidRDefault="00AB1D87" w:rsidP="00FD7B4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60" w:line="259" w:lineRule="auto"/>
        <w:ind w:left="1077" w:firstLine="5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При заключении договора потребительского кредита и при его исполнении Кредитором и Заемщиком применяются стандартные формы,</w:t>
      </w:r>
      <w:r w:rsidRPr="00B21DF9">
        <w:rPr>
          <w:rFonts w:ascii="Arial" w:eastAsia="Arial" w:hAnsi="Arial" w:cs="Arial"/>
          <w:color w:val="000000"/>
        </w:rPr>
        <w:t xml:space="preserve"> </w:t>
      </w:r>
      <w:r w:rsidRPr="00B21DF9">
        <w:rPr>
          <w:rFonts w:ascii="Times New Roman" w:eastAsia="Times New Roman" w:hAnsi="Times New Roman" w:cs="Times New Roman"/>
          <w:color w:val="000000"/>
          <w:sz w:val="22"/>
          <w:szCs w:val="22"/>
        </w:rPr>
        <w:t>утвержденные Кредитором.</w:t>
      </w:r>
    </w:p>
    <w:p w:rsidR="001468F3" w:rsidRDefault="001468F3" w:rsidP="001468F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60"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</w:t>
      </w:r>
    </w:p>
    <w:p w:rsidR="001468F3" w:rsidRDefault="001468F3" w:rsidP="001468F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60"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468F3" w:rsidRPr="003E39D9" w:rsidRDefault="001468F3" w:rsidP="001468F3">
      <w:pPr>
        <w:pStyle w:val="ae"/>
        <w:numPr>
          <w:ilvl w:val="0"/>
          <w:numId w:val="4"/>
        </w:numPr>
        <w:spacing w:before="0" w:beforeAutospacing="0" w:after="0" w:afterAutospacing="0"/>
        <w:ind w:leftChars="0" w:firstLineChars="0"/>
        <w:jc w:val="both"/>
        <w:rPr>
          <w:sz w:val="22"/>
          <w:szCs w:val="22"/>
        </w:rPr>
      </w:pPr>
      <w:r w:rsidRPr="003E39D9">
        <w:rPr>
          <w:sz w:val="22"/>
          <w:szCs w:val="22"/>
        </w:rPr>
        <w:lastRenderedPageBreak/>
        <w:t>ИНФОРМАЦИЯ О ПРАВЕ ЗАЕМЩИКА ОБРАТИТЬСЯ К КРЕДИТОРУ С ТРЕБОВАНИЕМ О ПРЕДОСТАВЛЕНИИ ЛЬГОТНОГО ПЕРИОДА</w:t>
      </w:r>
      <w:r w:rsidR="003E39D9">
        <w:rPr>
          <w:sz w:val="22"/>
          <w:szCs w:val="22"/>
        </w:rPr>
        <w:t>:</w:t>
      </w:r>
    </w:p>
    <w:p w:rsidR="001468F3" w:rsidRPr="00A92F2D" w:rsidRDefault="001468F3" w:rsidP="001468F3">
      <w:pPr>
        <w:pStyle w:val="ae"/>
        <w:spacing w:before="0" w:beforeAutospacing="0" w:after="0" w:afterAutospacing="0" w:line="166" w:lineRule="atLeast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A92F2D">
        <w:rPr>
          <w:sz w:val="22"/>
          <w:szCs w:val="22"/>
        </w:rPr>
        <w:t>Заемщик в любой момент в течение времени действия кредитного договора за исключением случая проживания Заемщика в жилом помещении, находящемся в зоне чрезвычайной ситуации, вправе обратиться к кредитору с требованием о предоставлении льготного периода, предусматривающего приостановление исполнения Заемщиком своих обязательств по договору потребительского кредита, при одновременном соблюдении следующих условий:</w:t>
      </w:r>
    </w:p>
    <w:p w:rsidR="001468F3" w:rsidRPr="00A92F2D" w:rsidRDefault="001468F3" w:rsidP="001468F3">
      <w:pPr>
        <w:spacing w:line="166" w:lineRule="atLeast"/>
        <w:ind w:left="0" w:hanging="2"/>
        <w:rPr>
          <w:rFonts w:ascii="Times New Roman" w:hAnsi="Times New Roman"/>
        </w:rPr>
      </w:pPr>
      <w:r w:rsidRPr="00A92F2D">
        <w:rPr>
          <w:rFonts w:ascii="Times New Roman" w:hAnsi="Times New Roman"/>
        </w:rPr>
        <w:t xml:space="preserve">а) размер кредита, предоставленного по договору потребительского кредита, не превышает максимальный размер кредита, установленный Правительством Российской Федерации. </w:t>
      </w:r>
    </w:p>
    <w:p w:rsidR="001468F3" w:rsidRPr="00A92F2D" w:rsidRDefault="001468F3" w:rsidP="001468F3">
      <w:pPr>
        <w:spacing w:line="166" w:lineRule="atLeast"/>
        <w:ind w:left="0" w:hanging="2"/>
        <w:rPr>
          <w:rFonts w:ascii="Times New Roman" w:hAnsi="Times New Roman"/>
        </w:rPr>
      </w:pPr>
      <w:r w:rsidRPr="00A92F2D">
        <w:rPr>
          <w:rFonts w:ascii="Times New Roman" w:hAnsi="Times New Roman"/>
        </w:rPr>
        <w:t>б) условия  договора потребительского кредита ранее не изменялись по требованию заемщика независимо от перехода прав (требований) по договору потребительского кредита к другому кредитору, за исключением случая проживания Заемщика в жилом помещении, находящемся в зоне чрезвычайной ситуации.</w:t>
      </w:r>
    </w:p>
    <w:p w:rsidR="001468F3" w:rsidRPr="00A92F2D" w:rsidRDefault="001468F3" w:rsidP="001468F3">
      <w:pPr>
        <w:spacing w:before="97" w:line="166" w:lineRule="atLeast"/>
        <w:ind w:left="0" w:hanging="2"/>
        <w:rPr>
          <w:rFonts w:ascii="Times New Roman" w:hAnsi="Times New Roman"/>
        </w:rPr>
      </w:pPr>
      <w:r w:rsidRPr="00A92F2D">
        <w:rPr>
          <w:rFonts w:ascii="Times New Roman" w:hAnsi="Times New Roman"/>
        </w:rPr>
        <w:t xml:space="preserve">в) не действует льготный период, установленный в соответствии </w:t>
      </w:r>
      <w:proofErr w:type="gramStart"/>
      <w:r w:rsidRPr="00A92F2D">
        <w:rPr>
          <w:rFonts w:ascii="Times New Roman" w:hAnsi="Times New Roman"/>
        </w:rPr>
        <w:t>со</w:t>
      </w:r>
      <w:proofErr w:type="gramEnd"/>
      <w:r w:rsidRPr="00A92F2D">
        <w:rPr>
          <w:rFonts w:ascii="Times New Roman" w:hAnsi="Times New Roman"/>
        </w:rPr>
        <w:t xml:space="preserve"> </w:t>
      </w:r>
      <w:hyperlink r:id="rId6" w:history="1">
        <w:r w:rsidRPr="00A92F2D">
          <w:rPr>
            <w:rFonts w:ascii="Times New Roman" w:hAnsi="Times New Roman"/>
            <w:u w:val="single"/>
          </w:rPr>
          <w:t>статьей 1</w:t>
        </w:r>
      </w:hyperlink>
      <w:r w:rsidRPr="00A92F2D">
        <w:rPr>
          <w:rFonts w:ascii="Times New Roman" w:hAnsi="Times New Roman"/>
        </w:rPr>
        <w:t xml:space="preserve"> Федерального закона от 7 октября 2022 года N 377-ФЗ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Федерации";</w:t>
      </w:r>
    </w:p>
    <w:p w:rsidR="001468F3" w:rsidRPr="00A92F2D" w:rsidRDefault="001468F3" w:rsidP="001468F3">
      <w:pPr>
        <w:spacing w:before="97" w:line="166" w:lineRule="atLeast"/>
        <w:ind w:left="0" w:hanging="2"/>
        <w:rPr>
          <w:rFonts w:ascii="Times New Roman" w:hAnsi="Times New Roman"/>
        </w:rPr>
      </w:pPr>
      <w:r w:rsidRPr="00A92F2D">
        <w:rPr>
          <w:rFonts w:ascii="Times New Roman" w:hAnsi="Times New Roman"/>
        </w:rPr>
        <w:t>г) заемщик на день направления требования о предоставлении льготного периода, находится в трудной жизненной ситуации;</w:t>
      </w:r>
    </w:p>
    <w:p w:rsidR="001468F3" w:rsidRPr="00A92F2D" w:rsidRDefault="001468F3" w:rsidP="001468F3">
      <w:pPr>
        <w:spacing w:before="97" w:line="166" w:lineRule="atLeast"/>
        <w:ind w:left="0" w:hanging="2"/>
        <w:rPr>
          <w:rFonts w:ascii="Times New Roman" w:hAnsi="Times New Roman"/>
        </w:rPr>
      </w:pPr>
      <w:proofErr w:type="spellStart"/>
      <w:proofErr w:type="gramStart"/>
      <w:r w:rsidRPr="00A92F2D">
        <w:rPr>
          <w:rFonts w:ascii="Times New Roman" w:hAnsi="Times New Roman"/>
        </w:rPr>
        <w:t>д</w:t>
      </w:r>
      <w:proofErr w:type="spellEnd"/>
      <w:r w:rsidRPr="00A92F2D">
        <w:rPr>
          <w:rFonts w:ascii="Times New Roman" w:hAnsi="Times New Roman"/>
        </w:rPr>
        <w:t>) на день получения кредитором требования о предоставлении льготного периода отсутствует вступившее в силу постановление (акт) суда о признании обоснованным заявления о признании заемщика банкротом и введении реструктуризации его долгов или о признании заемщика банкротом и введении реализации имущества гражданина, в Едином федеральном реестре сведений о банкротстве отсутствуют сведения о признании заемщика банкротом, по соответствующему договору потребительского кредита отсутствует вступившее</w:t>
      </w:r>
      <w:proofErr w:type="gramEnd"/>
      <w:r w:rsidRPr="00A92F2D">
        <w:rPr>
          <w:rFonts w:ascii="Times New Roman" w:hAnsi="Times New Roman"/>
        </w:rPr>
        <w:t xml:space="preserve"> </w:t>
      </w:r>
      <w:proofErr w:type="gramStart"/>
      <w:r w:rsidRPr="00A92F2D">
        <w:rPr>
          <w:rFonts w:ascii="Times New Roman" w:hAnsi="Times New Roman"/>
        </w:rPr>
        <w:t>в силу постановление (акт) суда об утверждении мирового соглашения по предъявленному кредитором исковому требованию о взыскании задолженности заемщика (о расторжении договора потребительского кредита либо вступившее в силу постановление (акт) суда о взыскании задолженности заемщика (о расторжении договора потребительского кредита;</w:t>
      </w:r>
      <w:proofErr w:type="gramEnd"/>
    </w:p>
    <w:p w:rsidR="001468F3" w:rsidRPr="00A92F2D" w:rsidRDefault="001468F3" w:rsidP="001468F3">
      <w:pPr>
        <w:spacing w:before="97" w:line="166" w:lineRule="atLeast"/>
        <w:ind w:left="0" w:hanging="2"/>
        <w:rPr>
          <w:rFonts w:ascii="Times New Roman" w:hAnsi="Times New Roman"/>
        </w:rPr>
      </w:pPr>
      <w:r w:rsidRPr="00A92F2D">
        <w:rPr>
          <w:rFonts w:ascii="Times New Roman" w:hAnsi="Times New Roman"/>
        </w:rPr>
        <w:t>е) на день получения кредитором требования о предоставлении льготного периода, кредитором не предъявлены исполнительный документ, требование к поручителю заемщика.</w:t>
      </w:r>
    </w:p>
    <w:p w:rsidR="001468F3" w:rsidRPr="00A92F2D" w:rsidRDefault="001468F3" w:rsidP="001468F3">
      <w:pPr>
        <w:spacing w:before="97" w:line="166" w:lineRule="atLeast"/>
        <w:ind w:left="0" w:hanging="2"/>
        <w:rPr>
          <w:rFonts w:ascii="Times New Roman" w:hAnsi="Times New Roman"/>
        </w:rPr>
      </w:pPr>
      <w:r w:rsidRPr="00A92F2D">
        <w:rPr>
          <w:rFonts w:ascii="Times New Roman" w:hAnsi="Times New Roman"/>
        </w:rPr>
        <w:t>Под трудной жизненной ситуацией заемщика понимается одно из следующих обстоятельств:</w:t>
      </w:r>
    </w:p>
    <w:p w:rsidR="001468F3" w:rsidRPr="00A92F2D" w:rsidRDefault="001468F3" w:rsidP="001468F3">
      <w:pPr>
        <w:spacing w:before="97" w:line="166" w:lineRule="atLeast"/>
        <w:ind w:left="0" w:hanging="2"/>
        <w:rPr>
          <w:rFonts w:ascii="Times New Roman" w:hAnsi="Times New Roman"/>
        </w:rPr>
      </w:pPr>
      <w:bookmarkStart w:id="0" w:name="p9"/>
      <w:bookmarkEnd w:id="0"/>
      <w:r w:rsidRPr="00A92F2D">
        <w:rPr>
          <w:rFonts w:ascii="Times New Roman" w:hAnsi="Times New Roman"/>
        </w:rPr>
        <w:t>- снижение среднемесячного дохода заемщика, рассчитанного за два месяца, предшествующие месяцу обращения заемщика с требованием о предоставлении льготного периода, более чем на 30 процентов по сравнению со среднемесячным доходом заемщика, рассчитанным за двенадцать месяцев, предшествующих месяцу обращения заемщика с требованием о предоставлении льготного периода;</w:t>
      </w:r>
    </w:p>
    <w:p w:rsidR="001468F3" w:rsidRPr="00A92F2D" w:rsidRDefault="001468F3" w:rsidP="001468F3">
      <w:pPr>
        <w:spacing w:before="97" w:line="166" w:lineRule="atLeast"/>
        <w:ind w:left="0" w:hanging="2"/>
        <w:rPr>
          <w:rFonts w:ascii="Times New Roman" w:hAnsi="Times New Roman"/>
        </w:rPr>
      </w:pPr>
      <w:bookmarkStart w:id="1" w:name="p10"/>
      <w:bookmarkEnd w:id="1"/>
      <w:r w:rsidRPr="00A92F2D">
        <w:rPr>
          <w:rFonts w:ascii="Times New Roman" w:hAnsi="Times New Roman"/>
        </w:rPr>
        <w:t>- проживание заемщика в жилом помещении, находящемся в зоне чрезвычайной ситуации, нарушение условий его жизнедеятельности и утрата им имущества в результате чрезвычайной ситуации федерального, межрегионального, регионального, межмуниципального или муниципального характера. В этом случае заемщик вправе обратиться к кредитору с требованием о предоставлении льготного периода, в течение шестидесяти дней со дня установления соответствующих фактов.</w:t>
      </w:r>
    </w:p>
    <w:p w:rsidR="001468F3" w:rsidRPr="00A92F2D" w:rsidRDefault="001468F3" w:rsidP="001468F3">
      <w:pPr>
        <w:spacing w:before="97" w:line="166" w:lineRule="atLeast"/>
        <w:ind w:left="0" w:hanging="2"/>
        <w:rPr>
          <w:rFonts w:ascii="Times New Roman" w:hAnsi="Times New Roman"/>
        </w:rPr>
      </w:pPr>
      <w:r w:rsidRPr="00A92F2D">
        <w:rPr>
          <w:rFonts w:ascii="Times New Roman" w:hAnsi="Times New Roman"/>
        </w:rPr>
        <w:t>В случае</w:t>
      </w:r>
      <w:proofErr w:type="gramStart"/>
      <w:r w:rsidRPr="00A92F2D">
        <w:rPr>
          <w:rFonts w:ascii="Times New Roman" w:hAnsi="Times New Roman"/>
        </w:rPr>
        <w:t>,</w:t>
      </w:r>
      <w:proofErr w:type="gramEnd"/>
      <w:r w:rsidRPr="00A92F2D">
        <w:rPr>
          <w:rFonts w:ascii="Times New Roman" w:hAnsi="Times New Roman"/>
        </w:rPr>
        <w:t xml:space="preserve"> если исполнение обязательств заемщика по договору потребительского кредита обеспечено поручительством, к требованию заемщика о предоставлении льготного периода должно быть приложено согласие поручителя на изменение срока поручительства и объема ответственности поручителя.</w:t>
      </w:r>
    </w:p>
    <w:p w:rsidR="001468F3" w:rsidRPr="00A92F2D" w:rsidRDefault="001468F3" w:rsidP="001468F3">
      <w:pPr>
        <w:pStyle w:val="ae"/>
        <w:spacing w:before="0" w:beforeAutospacing="0" w:after="0" w:afterAutospacing="0" w:line="166" w:lineRule="atLeast"/>
        <w:ind w:left="0" w:hanging="2"/>
        <w:rPr>
          <w:sz w:val="22"/>
          <w:szCs w:val="22"/>
        </w:rPr>
      </w:pPr>
      <w:r w:rsidRPr="00A92F2D">
        <w:rPr>
          <w:sz w:val="22"/>
          <w:szCs w:val="22"/>
        </w:rPr>
        <w:t>Документами, подтверждающими нахождение заемщика в трудной жизненной ситуации, являются:</w:t>
      </w:r>
    </w:p>
    <w:p w:rsidR="001468F3" w:rsidRPr="00A92F2D" w:rsidRDefault="001468F3" w:rsidP="001468F3">
      <w:pPr>
        <w:pStyle w:val="ae"/>
        <w:spacing w:before="97" w:beforeAutospacing="0" w:after="0" w:afterAutospacing="0" w:line="166" w:lineRule="atLeast"/>
        <w:ind w:left="0" w:hanging="2"/>
        <w:rPr>
          <w:sz w:val="22"/>
          <w:szCs w:val="22"/>
        </w:rPr>
      </w:pPr>
      <w:proofErr w:type="gramStart"/>
      <w:r w:rsidRPr="00A92F2D">
        <w:rPr>
          <w:sz w:val="22"/>
          <w:szCs w:val="22"/>
        </w:rPr>
        <w:t xml:space="preserve">- для подтверждения снижение среднемесячного дохода заемщика, справка о полученных физическим лицом доходах и удержанных суммах налога, справка о состоянии расчетов (доходах) по налогу на профессиональный доход по формам, утвержденным федеральным органом исполнительной власти, </w:t>
      </w:r>
      <w:r w:rsidRPr="00A92F2D">
        <w:rPr>
          <w:sz w:val="22"/>
          <w:szCs w:val="22"/>
        </w:rPr>
        <w:lastRenderedPageBreak/>
        <w:t>осуществляющим функции по контролю и надзору за соблюдением законодательства о налогах и сборах, книга учета доходов и расходов и хозяйственных операций индивидуального предпринимателя, книга учета доходов и</w:t>
      </w:r>
      <w:proofErr w:type="gramEnd"/>
      <w:r w:rsidRPr="00A92F2D">
        <w:rPr>
          <w:sz w:val="22"/>
          <w:szCs w:val="22"/>
        </w:rPr>
        <w:t xml:space="preserve"> </w:t>
      </w:r>
      <w:proofErr w:type="gramStart"/>
      <w:r w:rsidRPr="00A92F2D">
        <w:rPr>
          <w:sz w:val="22"/>
          <w:szCs w:val="22"/>
        </w:rPr>
        <w:t>расходов организаций и индивидуальных предпринимателей, применяющих упрощенную систему налогообложения, книга учета доходов индивидуального предпринимателя, применяющего патентную систему налогообложения, книга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по формам,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налоговой деятельности, за текущий год и год, предшествующий</w:t>
      </w:r>
      <w:proofErr w:type="gramEnd"/>
      <w:r w:rsidRPr="00A92F2D">
        <w:rPr>
          <w:sz w:val="22"/>
          <w:szCs w:val="22"/>
        </w:rPr>
        <w:t xml:space="preserve"> обращению заемщика с требованием о предоставлении льготного периода. Если заемщик в период, за который представляются предусмотренные настоящей частью документы, осуществлял и (или) осуществляет виды деятельности, в отношении которых применяются разные режимы налогообложения, документы представляются в отношении доходов от всех таких видов деятельности. Заемщиком, находящимся в отпуске по уходу за ребенком, также может представляться выданная работодателем справка о заработной плате в совокупности с документами, подтверждающими нахождение заемщика в отпуске по уходу за ребенком;</w:t>
      </w:r>
    </w:p>
    <w:p w:rsidR="001468F3" w:rsidRPr="00A92F2D" w:rsidRDefault="001468F3" w:rsidP="001468F3">
      <w:pPr>
        <w:pStyle w:val="ae"/>
        <w:spacing w:before="97" w:beforeAutospacing="0" w:after="0" w:afterAutospacing="0" w:line="166" w:lineRule="atLeast"/>
        <w:ind w:left="0" w:hanging="2"/>
        <w:rPr>
          <w:sz w:val="22"/>
          <w:szCs w:val="22"/>
        </w:rPr>
      </w:pPr>
      <w:proofErr w:type="gramStart"/>
      <w:r w:rsidRPr="00A92F2D">
        <w:rPr>
          <w:sz w:val="22"/>
          <w:szCs w:val="22"/>
        </w:rPr>
        <w:t xml:space="preserve">- для подтверждения проживания заемщика в жилом помещении, находящемся в зоне чрезвычайной ситуации, документы об установлении фактов проживания заемщика в жилом помещении, находящемся в зоне чрезвычайной ситуации, нарушения условий его жизнедеятельности и утраты им имущества в результате чрезвычайной ситуации федерального, межрегионального, регионального, межмуниципального или муниципального характера, выдаваемые органами местного самоуправления, наделенными Федеральным </w:t>
      </w:r>
      <w:hyperlink r:id="rId7" w:history="1">
        <w:r w:rsidRPr="00A92F2D">
          <w:rPr>
            <w:rStyle w:val="ac"/>
            <w:sz w:val="22"/>
            <w:szCs w:val="22"/>
          </w:rPr>
          <w:t>законом</w:t>
        </w:r>
      </w:hyperlink>
      <w:r w:rsidRPr="00A92F2D">
        <w:rPr>
          <w:sz w:val="22"/>
          <w:szCs w:val="22"/>
        </w:rPr>
        <w:t xml:space="preserve"> от 21 декабря 1994 года N 68-ФЗ "О защите</w:t>
      </w:r>
      <w:proofErr w:type="gramEnd"/>
      <w:r w:rsidRPr="00A92F2D">
        <w:rPr>
          <w:sz w:val="22"/>
          <w:szCs w:val="22"/>
        </w:rPr>
        <w:t xml:space="preserve"> населения и территорий от чрезвычайных ситуаций природного и техногенного характера" полномочиями по установлению таких фактов.</w:t>
      </w:r>
    </w:p>
    <w:p w:rsidR="001468F3" w:rsidRPr="00B21DF9" w:rsidRDefault="001468F3" w:rsidP="001468F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160"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1468F3" w:rsidRPr="00B21DF9" w:rsidSect="003F296C">
      <w:pgSz w:w="11906" w:h="16838"/>
      <w:pgMar w:top="1440" w:right="566" w:bottom="1440" w:left="113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5A8"/>
    <w:multiLevelType w:val="multilevel"/>
    <w:tmpl w:val="43706E8E"/>
    <w:lvl w:ilvl="0">
      <w:start w:val="1"/>
      <w:numFmt w:val="bullet"/>
      <w:lvlText w:val="⎯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7B13A92"/>
    <w:multiLevelType w:val="multilevel"/>
    <w:tmpl w:val="40A2DD28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B6D0E24"/>
    <w:multiLevelType w:val="multilevel"/>
    <w:tmpl w:val="585E6AB0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nsid w:val="1B2D4FE2"/>
    <w:multiLevelType w:val="multilevel"/>
    <w:tmpl w:val="AF36443A"/>
    <w:lvl w:ilvl="0">
      <w:start w:val="10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>
    <w:nsid w:val="205A5058"/>
    <w:multiLevelType w:val="multilevel"/>
    <w:tmpl w:val="044E77F2"/>
    <w:lvl w:ilvl="0">
      <w:start w:val="1"/>
      <w:numFmt w:val="decimal"/>
      <w:lvlText w:val="%1)"/>
      <w:lvlJc w:val="left"/>
      <w:pPr>
        <w:ind w:left="12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5">
    <w:nsid w:val="3F415FBB"/>
    <w:multiLevelType w:val="multilevel"/>
    <w:tmpl w:val="9A0E9986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6">
    <w:nsid w:val="41DB31A5"/>
    <w:multiLevelType w:val="multilevel"/>
    <w:tmpl w:val="6BD06652"/>
    <w:lvl w:ilvl="0">
      <w:start w:val="1"/>
      <w:numFmt w:val="bullet"/>
      <w:lvlText w:val="⎯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3416270"/>
    <w:multiLevelType w:val="multilevel"/>
    <w:tmpl w:val="53CE59C2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C184EC1"/>
    <w:multiLevelType w:val="hybridMultilevel"/>
    <w:tmpl w:val="2B0815E2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59750A"/>
    <w:multiLevelType w:val="multilevel"/>
    <w:tmpl w:val="BFAE17F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A2C653D"/>
    <w:multiLevelType w:val="multilevel"/>
    <w:tmpl w:val="2102D656"/>
    <w:lvl w:ilvl="0">
      <w:start w:val="1"/>
      <w:numFmt w:val="bullet"/>
      <w:lvlText w:val="⎯"/>
      <w:lvlJc w:val="left"/>
      <w:pPr>
        <w:ind w:left="89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1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6E563B19"/>
    <w:multiLevelType w:val="multilevel"/>
    <w:tmpl w:val="E8BCF92A"/>
    <w:lvl w:ilvl="0">
      <w:start w:val="1"/>
      <w:numFmt w:val="bullet"/>
      <w:lvlText w:val="⎯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F7F3DEA"/>
    <w:multiLevelType w:val="multilevel"/>
    <w:tmpl w:val="DC926332"/>
    <w:lvl w:ilvl="0">
      <w:start w:val="1"/>
      <w:numFmt w:val="bullet"/>
      <w:lvlText w:val="⎯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74FE0C38"/>
    <w:multiLevelType w:val="multilevel"/>
    <w:tmpl w:val="D60AB668"/>
    <w:lvl w:ilvl="0">
      <w:start w:val="1"/>
      <w:numFmt w:val="bullet"/>
      <w:lvlText w:val="⎯"/>
      <w:lvlJc w:val="left"/>
      <w:pPr>
        <w:ind w:left="64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7B000178"/>
    <w:multiLevelType w:val="multilevel"/>
    <w:tmpl w:val="20B2BC68"/>
    <w:lvl w:ilvl="0">
      <w:start w:val="1"/>
      <w:numFmt w:val="bullet"/>
      <w:lvlText w:val="⎯"/>
      <w:lvlJc w:val="left"/>
      <w:pPr>
        <w:ind w:left="1313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3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5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7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9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1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3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5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73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13"/>
  </w:num>
  <w:num w:numId="11">
    <w:abstractNumId w:val="4"/>
  </w:num>
  <w:num w:numId="12">
    <w:abstractNumId w:val="1"/>
  </w:num>
  <w:num w:numId="13">
    <w:abstractNumId w:val="12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F296C"/>
    <w:rsid w:val="00054472"/>
    <w:rsid w:val="00066859"/>
    <w:rsid w:val="00073794"/>
    <w:rsid w:val="000E6BD4"/>
    <w:rsid w:val="001468F3"/>
    <w:rsid w:val="001D7DE4"/>
    <w:rsid w:val="001E6B13"/>
    <w:rsid w:val="0024753C"/>
    <w:rsid w:val="002B7FF2"/>
    <w:rsid w:val="003E39D9"/>
    <w:rsid w:val="003F296C"/>
    <w:rsid w:val="004540FF"/>
    <w:rsid w:val="00471A2C"/>
    <w:rsid w:val="00483E45"/>
    <w:rsid w:val="004F50D0"/>
    <w:rsid w:val="005F7233"/>
    <w:rsid w:val="006377AE"/>
    <w:rsid w:val="006A3C75"/>
    <w:rsid w:val="009339FD"/>
    <w:rsid w:val="009B4C79"/>
    <w:rsid w:val="00AB1D87"/>
    <w:rsid w:val="00B057D8"/>
    <w:rsid w:val="00B21DF9"/>
    <w:rsid w:val="00B5183D"/>
    <w:rsid w:val="00B7613E"/>
    <w:rsid w:val="00C10B15"/>
    <w:rsid w:val="00D007A5"/>
    <w:rsid w:val="00D170FA"/>
    <w:rsid w:val="00DB13B4"/>
    <w:rsid w:val="00DC3B2F"/>
    <w:rsid w:val="00DE7372"/>
    <w:rsid w:val="00EA4F95"/>
    <w:rsid w:val="00FD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96C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normal"/>
    <w:next w:val="normal"/>
    <w:rsid w:val="003F29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F29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F29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F29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F29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F296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F296C"/>
  </w:style>
  <w:style w:type="table" w:customStyle="1" w:styleId="TableNormal">
    <w:name w:val="Table Normal"/>
    <w:rsid w:val="003F29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F296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uiPriority w:val="99"/>
    <w:rsid w:val="003F296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lang w:eastAsia="en-US"/>
    </w:rPr>
  </w:style>
  <w:style w:type="character" w:styleId="a4">
    <w:name w:val="annotation reference"/>
    <w:rsid w:val="003F296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5">
    <w:name w:val="annotation text"/>
    <w:basedOn w:val="a"/>
    <w:rsid w:val="003F296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rsid w:val="003F296C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7">
    <w:name w:val="annotation subject"/>
    <w:basedOn w:val="a5"/>
    <w:next w:val="a5"/>
    <w:rsid w:val="003F296C"/>
    <w:rPr>
      <w:b/>
      <w:bCs/>
    </w:rPr>
  </w:style>
  <w:style w:type="character" w:customStyle="1" w:styleId="a8">
    <w:name w:val="Тема примечания Знак"/>
    <w:rsid w:val="003F296C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9">
    <w:name w:val="Balloon Text"/>
    <w:basedOn w:val="a"/>
    <w:rsid w:val="003F296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rsid w:val="003F296C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ab">
    <w:name w:val="Table Grid"/>
    <w:basedOn w:val="a1"/>
    <w:rsid w:val="003F296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3F296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d">
    <w:name w:val="List Paragraph"/>
    <w:basedOn w:val="a"/>
    <w:rsid w:val="003F296C"/>
    <w:pPr>
      <w:ind w:left="720"/>
    </w:pPr>
  </w:style>
  <w:style w:type="paragraph" w:styleId="ae">
    <w:name w:val="Normal (Web)"/>
    <w:basedOn w:val="a"/>
    <w:uiPriority w:val="99"/>
    <w:rsid w:val="003F2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3F296C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lang w:eastAsia="ar-SA"/>
    </w:rPr>
  </w:style>
  <w:style w:type="paragraph" w:styleId="af">
    <w:name w:val="Subtitle"/>
    <w:basedOn w:val="normal"/>
    <w:next w:val="normal"/>
    <w:rsid w:val="003F29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3F29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3F29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3F29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44748&amp;date=28.12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5576&amp;dst=100008&amp;field=134&amp;date=28.12.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jcW3xsIm0/xmw2LIwvRTD88R8A==">AMUW2mXwt/1XNjgpOFTe72c2MkMsaaOsAgVpgCTXnIhla1BNbD1/KHdF7fA81qTOND76pQNuI4IJBisuh49HcMAU/aLCqgwOOS2mJYabo/LQAIPv3GyyO5r3rV5ExmawkjwfzjR+CqLTUP+tHcFMlgBFlYfv/u3SLki0efila0gWS0CAQdKTguI=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hmelkova_mp</cp:lastModifiedBy>
  <cp:revision>21</cp:revision>
  <cp:lastPrinted>2023-04-07T04:23:00Z</cp:lastPrinted>
  <dcterms:created xsi:type="dcterms:W3CDTF">2018-11-29T08:03:00Z</dcterms:created>
  <dcterms:modified xsi:type="dcterms:W3CDTF">2024-01-23T09:35:00Z</dcterms:modified>
</cp:coreProperties>
</file>