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0" w:rsidRDefault="00E31EB0" w:rsidP="008A77B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 к Приказу №</w:t>
      </w:r>
      <w:r w:rsidR="00F51926">
        <w:rPr>
          <w:rFonts w:ascii="Times New Roman" w:hAnsi="Times New Roman" w:cs="Times New Roman"/>
          <w:bCs/>
          <w:sz w:val="24"/>
          <w:szCs w:val="24"/>
        </w:rPr>
        <w:t>____ от ___.06.2019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8A77BC" w:rsidRDefault="008A77BC" w:rsidP="008A77B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1EB0" w:rsidRDefault="00E31EB0" w:rsidP="008A77BC">
      <w:pPr>
        <w:pStyle w:val="a3"/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260C9C">
        <w:rPr>
          <w:rFonts w:ascii="Times New Roman" w:hAnsi="Times New Roman" w:cs="Times New Roman"/>
          <w:b/>
          <w:sz w:val="28"/>
          <w:szCs w:val="28"/>
        </w:rPr>
        <w:t>в Правила открытия банковских счетов и расчетно-кассового обслуживания клиента (юридического лица/ физического лица осуществляющего предпринимательскую деятельность/занимающегося частной практикой) в ООО КБ «</w:t>
      </w:r>
      <w:proofErr w:type="spellStart"/>
      <w:r w:rsidRPr="00260C9C">
        <w:rPr>
          <w:rFonts w:ascii="Times New Roman" w:hAnsi="Times New Roman" w:cs="Times New Roman"/>
          <w:b/>
          <w:sz w:val="28"/>
          <w:szCs w:val="28"/>
        </w:rPr>
        <w:t>Алтайкапиталбанк</w:t>
      </w:r>
      <w:proofErr w:type="spellEnd"/>
      <w:r w:rsidRPr="00260C9C">
        <w:rPr>
          <w:rFonts w:ascii="Times New Roman" w:hAnsi="Times New Roman" w:cs="Times New Roman"/>
          <w:b/>
          <w:sz w:val="28"/>
          <w:szCs w:val="28"/>
        </w:rPr>
        <w:t>»</w:t>
      </w:r>
    </w:p>
    <w:p w:rsidR="00E31EB0" w:rsidRPr="00260C9C" w:rsidRDefault="00E31EB0" w:rsidP="008A77BC">
      <w:pPr>
        <w:pStyle w:val="a3"/>
        <w:autoSpaceDE w:val="0"/>
        <w:autoSpaceDN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B0" w:rsidRPr="00FA756A" w:rsidRDefault="00F51926" w:rsidP="008A77BC">
      <w:pPr>
        <w:pStyle w:val="1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bCs/>
          <w:szCs w:val="24"/>
        </w:rPr>
      </w:pPr>
      <w:bookmarkStart w:id="0" w:name="_Ref334105429"/>
      <w:r>
        <w:rPr>
          <w:bCs/>
        </w:rPr>
        <w:t xml:space="preserve">Дополнить </w:t>
      </w:r>
      <w:r w:rsidR="00E31EB0">
        <w:rPr>
          <w:bCs/>
        </w:rPr>
        <w:t>Правил</w:t>
      </w:r>
      <w:r>
        <w:rPr>
          <w:bCs/>
        </w:rPr>
        <w:t>а</w:t>
      </w:r>
      <w:r w:rsidR="00E31EB0" w:rsidRPr="00FA756A">
        <w:rPr>
          <w:b/>
          <w:sz w:val="28"/>
          <w:szCs w:val="28"/>
        </w:rPr>
        <w:t xml:space="preserve"> </w:t>
      </w:r>
      <w:r w:rsidR="00E31EB0" w:rsidRPr="00FA756A">
        <w:rPr>
          <w:szCs w:val="24"/>
        </w:rPr>
        <w:t>открытия банковских счетов и расчетно-кассового обслуживания клиента (юридического лица/ физического лица осуществляющего предпринимательскую деятельность/занимающегося частной практикой) в ООО КБ «</w:t>
      </w:r>
      <w:proofErr w:type="spellStart"/>
      <w:r w:rsidR="00E31EB0" w:rsidRPr="00FA756A">
        <w:rPr>
          <w:szCs w:val="24"/>
        </w:rPr>
        <w:t>Алтайкапиталбанк</w:t>
      </w:r>
      <w:proofErr w:type="spellEnd"/>
      <w:r w:rsidR="00E31EB0" w:rsidRPr="00FA756A">
        <w:rPr>
          <w:szCs w:val="24"/>
        </w:rPr>
        <w:t>»</w:t>
      </w:r>
      <w:r w:rsidR="00E31EB0">
        <w:rPr>
          <w:szCs w:val="24"/>
        </w:rPr>
        <w:t xml:space="preserve"> </w:t>
      </w:r>
      <w:r w:rsidR="00190564" w:rsidRPr="00E54297">
        <w:rPr>
          <w:bCs/>
          <w:szCs w:val="24"/>
        </w:rPr>
        <w:t>(далее -</w:t>
      </w:r>
      <w:r w:rsidR="00190564" w:rsidRPr="00E54297">
        <w:rPr>
          <w:szCs w:val="24"/>
        </w:rPr>
        <w:t xml:space="preserve"> </w:t>
      </w:r>
      <w:r w:rsidR="00190564" w:rsidRPr="00E54297">
        <w:rPr>
          <w:bCs/>
          <w:szCs w:val="24"/>
        </w:rPr>
        <w:t>Правила расчетно-кассового о</w:t>
      </w:r>
      <w:r w:rsidR="00190564">
        <w:rPr>
          <w:bCs/>
          <w:szCs w:val="24"/>
        </w:rPr>
        <w:t>бслуживания)</w:t>
      </w:r>
      <w:r w:rsidR="00E31EB0">
        <w:rPr>
          <w:szCs w:val="24"/>
        </w:rPr>
        <w:t xml:space="preserve"> </w:t>
      </w:r>
      <w:r>
        <w:rPr>
          <w:szCs w:val="24"/>
        </w:rPr>
        <w:t>п</w:t>
      </w:r>
      <w:r>
        <w:rPr>
          <w:bCs/>
        </w:rPr>
        <w:t xml:space="preserve">унктом 1.5.8. </w:t>
      </w:r>
      <w:r w:rsidR="00E31EB0">
        <w:rPr>
          <w:szCs w:val="24"/>
        </w:rPr>
        <w:t>в следующей редакции:</w:t>
      </w:r>
    </w:p>
    <w:p w:rsidR="00E5061D" w:rsidRPr="008A77BC" w:rsidRDefault="00E31EB0" w:rsidP="008A77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926">
        <w:rPr>
          <w:rFonts w:ascii="Times New Roman" w:hAnsi="Times New Roman" w:cs="Times New Roman"/>
          <w:bCs/>
          <w:sz w:val="24"/>
          <w:szCs w:val="24"/>
        </w:rPr>
        <w:t>«</w:t>
      </w:r>
      <w:r w:rsidR="00F51926" w:rsidRPr="00F51926">
        <w:rPr>
          <w:rFonts w:ascii="Times New Roman" w:hAnsi="Times New Roman" w:cs="Times New Roman"/>
          <w:sz w:val="24"/>
          <w:szCs w:val="24"/>
        </w:rPr>
        <w:t>1.5.8</w:t>
      </w:r>
      <w:r w:rsidRPr="00F51926">
        <w:rPr>
          <w:rFonts w:ascii="Times New Roman" w:hAnsi="Times New Roman" w:cs="Times New Roman"/>
          <w:sz w:val="24"/>
          <w:szCs w:val="24"/>
        </w:rPr>
        <w:t xml:space="preserve">.          </w:t>
      </w:r>
      <w:r w:rsidR="00F51926" w:rsidRPr="00F51926">
        <w:rPr>
          <w:rFonts w:ascii="Times New Roman" w:hAnsi="Times New Roman" w:cs="Times New Roman"/>
          <w:sz w:val="24"/>
          <w:szCs w:val="24"/>
        </w:rPr>
        <w:t>За пользование денежными средствами, находящимися на счете К</w:t>
      </w:r>
      <w:r w:rsidR="00F51926">
        <w:rPr>
          <w:rFonts w:ascii="Times New Roman" w:hAnsi="Times New Roman" w:cs="Times New Roman"/>
          <w:sz w:val="24"/>
          <w:szCs w:val="24"/>
        </w:rPr>
        <w:t>лиента, Б</w:t>
      </w:r>
      <w:r w:rsidR="00F51926" w:rsidRPr="00F51926">
        <w:rPr>
          <w:rFonts w:ascii="Times New Roman" w:hAnsi="Times New Roman" w:cs="Times New Roman"/>
          <w:sz w:val="24"/>
          <w:szCs w:val="24"/>
        </w:rPr>
        <w:t>анк проценты не уплачивает, если иное не предусмотрено дополнительным соглашением к договору банковского счета</w:t>
      </w:r>
      <w:proofErr w:type="gramStart"/>
      <w:r w:rsidR="00F51926" w:rsidRPr="008A77BC">
        <w:rPr>
          <w:rFonts w:ascii="Times New Roman" w:hAnsi="Times New Roman" w:cs="Times New Roman"/>
          <w:sz w:val="24"/>
          <w:szCs w:val="24"/>
        </w:rPr>
        <w:t>.</w:t>
      </w:r>
      <w:r w:rsidRPr="008A77B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61D" w:rsidRDefault="00E5061D" w:rsidP="008A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5061D" w:rsidRPr="008A77BC" w:rsidRDefault="00E5061D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Дополнить п.1.7.8.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 xml:space="preserve">  абзацем следующего содержания:</w:t>
      </w:r>
    </w:p>
    <w:p w:rsidR="00E5061D" w:rsidRPr="008A77BC" w:rsidRDefault="00E5061D" w:rsidP="008A77B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>«Расторжение Договора не является основанием для снятия ареста, наложенного на денежные средства, находящиеся на счете, или отмены приостановления операций по счету. В этом случае указанные меры по ограничению распоряжения счетом распространяются на остаток денежных средств на счете».</w:t>
      </w:r>
    </w:p>
    <w:p w:rsidR="00E5061D" w:rsidRPr="008A77BC" w:rsidRDefault="00E5061D" w:rsidP="008A77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61D" w:rsidRPr="008A77BC" w:rsidRDefault="00E5061D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Внести изменения в п.1.7.9.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>, изложив его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77E88" w:rsidRPr="008A77BC" w:rsidRDefault="00D77E88" w:rsidP="008A77B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 xml:space="preserve">«1.7.9.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клиента, за исключением случаев, предусмотренных 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>.2 п.1.7.8. настоящего Договора.»</w:t>
      </w:r>
    </w:p>
    <w:p w:rsidR="004F2DC0" w:rsidRPr="008A77BC" w:rsidRDefault="004F2DC0" w:rsidP="008A77B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2DC0" w:rsidRDefault="00190564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 2.6.17</w:t>
      </w:r>
      <w:r w:rsidR="004F2DC0" w:rsidRPr="008A77BC">
        <w:rPr>
          <w:rFonts w:ascii="Times New Roman" w:hAnsi="Times New Roman" w:cs="Times New Roman"/>
          <w:sz w:val="24"/>
          <w:szCs w:val="24"/>
        </w:rPr>
        <w:t xml:space="preserve">. </w:t>
      </w:r>
      <w:r w:rsidR="004F2DC0" w:rsidRPr="008A77BC">
        <w:rPr>
          <w:rFonts w:ascii="Times New Roman" w:hAnsi="Times New Roman" w:cs="Times New Roman"/>
          <w:bCs/>
          <w:sz w:val="24"/>
          <w:szCs w:val="24"/>
        </w:rPr>
        <w:t>Правил</w:t>
      </w:r>
      <w:r w:rsidR="004F2DC0"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 xml:space="preserve">  </w:t>
      </w:r>
      <w:r w:rsidR="004F2DC0" w:rsidRPr="008A77BC">
        <w:rPr>
          <w:rFonts w:ascii="Times New Roman" w:hAnsi="Times New Roman" w:cs="Times New Roman"/>
          <w:sz w:val="24"/>
          <w:szCs w:val="24"/>
        </w:rPr>
        <w:t>присвоить номер 1.8.3.</w:t>
      </w:r>
    </w:p>
    <w:p w:rsidR="008A77BC" w:rsidRPr="008A77BC" w:rsidRDefault="008A77BC" w:rsidP="008A77BC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F2DC0" w:rsidRPr="008A77BC" w:rsidRDefault="004F2DC0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 xml:space="preserve">Внести изменения в п.2.6.18 </w:t>
      </w:r>
      <w:r w:rsidRPr="008A77BC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proofErr w:type="gramStart"/>
      <w:r w:rsidR="00190564">
        <w:rPr>
          <w:rFonts w:ascii="Times New Roman" w:hAnsi="Times New Roman" w:cs="Times New Roman"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 и присвоить ему номер 1.8.4.:</w:t>
      </w:r>
    </w:p>
    <w:p w:rsidR="004D33BC" w:rsidRPr="008A77BC" w:rsidRDefault="004F2DC0" w:rsidP="008A77B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 xml:space="preserve">«1.8.4. </w:t>
      </w:r>
      <w:r w:rsidR="004D33BC" w:rsidRPr="008A77BC">
        <w:rPr>
          <w:rFonts w:ascii="Times New Roman" w:hAnsi="Times New Roman" w:cs="Times New Roman"/>
          <w:bCs/>
          <w:sz w:val="24"/>
          <w:szCs w:val="24"/>
        </w:rPr>
        <w:t>Денежные средства, находящиеся на счет</w:t>
      </w:r>
      <w:r w:rsidR="005E6BD6" w:rsidRPr="008A77BC">
        <w:rPr>
          <w:rFonts w:ascii="Times New Roman" w:hAnsi="Times New Roman" w:cs="Times New Roman"/>
          <w:bCs/>
          <w:sz w:val="24"/>
          <w:szCs w:val="24"/>
        </w:rPr>
        <w:t>ах</w:t>
      </w:r>
      <w:r w:rsidR="004D33BC"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D33BC" w:rsidRPr="008A77BC">
        <w:rPr>
          <w:rFonts w:ascii="Times New Roman" w:hAnsi="Times New Roman" w:cs="Times New Roman"/>
          <w:bCs/>
          <w:sz w:val="24"/>
          <w:szCs w:val="24"/>
        </w:rPr>
        <w:t>Клиента–</w:t>
      </w:r>
      <w:r w:rsidR="005E6BD6" w:rsidRPr="008A77BC">
        <w:rPr>
          <w:rFonts w:ascii="Times New Roman" w:hAnsi="Times New Roman" w:cs="Times New Roman"/>
          <w:bCs/>
          <w:sz w:val="24"/>
          <w:szCs w:val="24"/>
        </w:rPr>
        <w:t>индивидуального</w:t>
      </w:r>
      <w:proofErr w:type="gramEnd"/>
      <w:r w:rsidR="005E6BD6" w:rsidRPr="008A77BC">
        <w:rPr>
          <w:rFonts w:ascii="Times New Roman" w:hAnsi="Times New Roman" w:cs="Times New Roman"/>
          <w:bCs/>
          <w:sz w:val="24"/>
          <w:szCs w:val="24"/>
        </w:rPr>
        <w:t xml:space="preserve"> предпринимателя;</w:t>
      </w:r>
      <w:r w:rsidR="004D33BC"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BD6" w:rsidRPr="00190564">
        <w:rPr>
          <w:rFonts w:ascii="Times New Roman" w:hAnsi="Times New Roman" w:cs="Times New Roman"/>
          <w:bCs/>
          <w:sz w:val="24"/>
          <w:szCs w:val="24"/>
        </w:rPr>
        <w:t>физического лица, занимающегося в установленном законодательством Российской Федерации порядке частной практикой;</w:t>
      </w:r>
      <w:r w:rsidR="004D33BC"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6BD6" w:rsidRPr="008A77B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D33BC" w:rsidRPr="008A77BC">
        <w:rPr>
          <w:rFonts w:ascii="Times New Roman" w:hAnsi="Times New Roman" w:cs="Times New Roman"/>
          <w:sz w:val="24"/>
          <w:szCs w:val="24"/>
        </w:rPr>
        <w:t>, отнесенно</w:t>
      </w:r>
      <w:r w:rsidR="005E6BD6" w:rsidRPr="008A77BC">
        <w:rPr>
          <w:rFonts w:ascii="Times New Roman" w:hAnsi="Times New Roman" w:cs="Times New Roman"/>
          <w:sz w:val="24"/>
          <w:szCs w:val="24"/>
        </w:rPr>
        <w:t>го</w:t>
      </w:r>
      <w:r w:rsidR="004D33BC" w:rsidRPr="008A77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="004D33BC" w:rsidRPr="008A77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4D33BC" w:rsidRPr="008A77BC">
        <w:rPr>
          <w:rFonts w:ascii="Times New Roman" w:hAnsi="Times New Roman" w:cs="Times New Roman"/>
          <w:sz w:val="24"/>
          <w:szCs w:val="24"/>
        </w:rPr>
        <w:t xml:space="preserve"> Российской Федерации к малым предприятиям, сведения о котором содержатся в едином реестре субъектов малого и среднего предпринимательства</w:t>
      </w:r>
      <w:r w:rsidR="005E6BD6" w:rsidRPr="008A77BC">
        <w:rPr>
          <w:rFonts w:ascii="Times New Roman" w:hAnsi="Times New Roman" w:cs="Times New Roman"/>
          <w:sz w:val="24"/>
          <w:szCs w:val="24"/>
        </w:rPr>
        <w:t>,</w:t>
      </w:r>
      <w:r w:rsidR="004D33BC" w:rsidRPr="008A77BC">
        <w:rPr>
          <w:rFonts w:ascii="Times New Roman" w:hAnsi="Times New Roman" w:cs="Times New Roman"/>
          <w:bCs/>
          <w:sz w:val="24"/>
          <w:szCs w:val="24"/>
        </w:rPr>
        <w:t xml:space="preserve"> являются застрахованными в порядке, размерах и на условиях, установленных Федеральным законом от 23.12.2003 № 177-ФЗ «О страховании вкладов в банках РФ» (за исключением денежных средств, находящихся на счетах адвокатов, нотариусов и иных лиц, если такие счета открыты</w:t>
      </w:r>
      <w:proofErr w:type="gramEnd"/>
      <w:r w:rsidR="004D33BC" w:rsidRPr="008A77BC">
        <w:rPr>
          <w:rFonts w:ascii="Times New Roman" w:hAnsi="Times New Roman" w:cs="Times New Roman"/>
          <w:bCs/>
          <w:sz w:val="24"/>
          <w:szCs w:val="24"/>
        </w:rPr>
        <w:t xml:space="preserve"> для осуществления предусмотренной федеральным законом профессиональной деятельности). Ответы на вопросы о системе страхования вкладов Клиент  может получить на сайте Агентства в сети Интернет </w:t>
      </w:r>
      <w:hyperlink r:id="rId7" w:history="1">
        <w:r w:rsidR="004D33BC" w:rsidRPr="008A77BC">
          <w:rPr>
            <w:rStyle w:val="a4"/>
            <w:rFonts w:ascii="Times New Roman" w:hAnsi="Times New Roman"/>
            <w:bCs/>
            <w:sz w:val="24"/>
            <w:szCs w:val="24"/>
          </w:rPr>
          <w:t>www.asv.org.ru</w:t>
        </w:r>
      </w:hyperlink>
      <w:r w:rsidR="004D33BC" w:rsidRPr="008A7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828C9" w:rsidRDefault="00E828C9" w:rsidP="008A77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Денежные средства, находящиеся на счетах Клиента– 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>юр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 xml:space="preserve">идического лица, не отнесенного в соответствии с </w:t>
      </w:r>
      <w:hyperlink r:id="rId8" w:history="1">
        <w:r w:rsidRPr="008A77B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A77BC">
        <w:rPr>
          <w:rFonts w:ascii="Times New Roman" w:hAnsi="Times New Roman" w:cs="Times New Roman"/>
          <w:sz w:val="24"/>
          <w:szCs w:val="24"/>
        </w:rPr>
        <w:t xml:space="preserve"> Российской Федерации к малым предприятиям, страхованию в соответствии с 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23.12.2003 № 177-ФЗ «О страховании вкладов в банках РФ» </w:t>
      </w:r>
      <w:r w:rsidRPr="008A77BC">
        <w:rPr>
          <w:rFonts w:ascii="Times New Roman" w:hAnsi="Times New Roman" w:cs="Times New Roman"/>
          <w:sz w:val="24"/>
          <w:szCs w:val="24"/>
        </w:rPr>
        <w:t>не подлежат.»</w:t>
      </w:r>
    </w:p>
    <w:p w:rsidR="008A77BC" w:rsidRPr="008A77BC" w:rsidRDefault="008A77BC" w:rsidP="008A77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6A0" w:rsidRPr="008A77BC" w:rsidRDefault="00A846A0" w:rsidP="008A77BC">
      <w:pPr>
        <w:pStyle w:val="1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bCs/>
          <w:szCs w:val="24"/>
        </w:rPr>
      </w:pPr>
      <w:r w:rsidRPr="008A77BC">
        <w:rPr>
          <w:bCs/>
          <w:szCs w:val="24"/>
        </w:rPr>
        <w:t>Дополнить Правила</w:t>
      </w:r>
      <w:r w:rsidRPr="008A77BC">
        <w:rPr>
          <w:b/>
          <w:szCs w:val="24"/>
        </w:rPr>
        <w:t xml:space="preserve"> </w:t>
      </w:r>
      <w:r w:rsidR="00190564" w:rsidRPr="00190564">
        <w:rPr>
          <w:bCs/>
          <w:szCs w:val="24"/>
        </w:rPr>
        <w:t>расчетно-кассового обслуживания</w:t>
      </w:r>
      <w:r w:rsidRPr="008A77BC">
        <w:rPr>
          <w:szCs w:val="24"/>
        </w:rPr>
        <w:t xml:space="preserve">  п</w:t>
      </w:r>
      <w:r w:rsidRPr="008A77BC">
        <w:rPr>
          <w:bCs/>
          <w:szCs w:val="24"/>
        </w:rPr>
        <w:t xml:space="preserve">унктом 1.8.5. </w:t>
      </w:r>
      <w:r w:rsidRPr="008A77BC">
        <w:rPr>
          <w:szCs w:val="24"/>
        </w:rPr>
        <w:t>в следующей редакции:</w:t>
      </w:r>
    </w:p>
    <w:p w:rsidR="00A846A0" w:rsidRDefault="00A846A0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>«1.8.5. Клиент подтверждает, что им получены письменные согласия физических лиц  (далее –</w:t>
      </w:r>
      <w:r w:rsidR="00190564">
        <w:rPr>
          <w:rFonts w:ascii="Times New Roman" w:hAnsi="Times New Roman" w:cs="Times New Roman"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данных), персональные данные которых  могут содержаться в получаемых Банком от Клиента документах, на обработку  персональных данных таких физических лиц, по форме и содержанию  соответствующих законодательству  РФ о </w:t>
      </w:r>
      <w:r w:rsidRPr="008A77BC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 При этом Клиент, в свою очередь, по требованию Банка  обязан предоставить Банку согласия на обработку  персональных данных указанных субъектов персональных данных в целях исполнения Договора банковского счета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>»</w:t>
      </w:r>
    </w:p>
    <w:p w:rsidR="008A77BC" w:rsidRPr="008A77BC" w:rsidRDefault="008A77BC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2E29" w:rsidRPr="008A77BC" w:rsidRDefault="00D82E29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Внести изменения в п.2.2.1.2.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>, изложив его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A77BC" w:rsidRDefault="00D82E29" w:rsidP="008A77BC">
      <w:pPr>
        <w:pStyle w:val="1"/>
        <w:tabs>
          <w:tab w:val="left" w:pos="540"/>
        </w:tabs>
        <w:autoSpaceDE w:val="0"/>
        <w:autoSpaceDN w:val="0"/>
        <w:spacing w:after="0" w:line="240" w:lineRule="auto"/>
        <w:ind w:left="0" w:firstLine="851"/>
        <w:jc w:val="both"/>
        <w:outlineLvl w:val="2"/>
        <w:rPr>
          <w:bCs/>
          <w:szCs w:val="24"/>
        </w:rPr>
      </w:pPr>
      <w:r w:rsidRPr="008A77BC">
        <w:rPr>
          <w:szCs w:val="24"/>
        </w:rPr>
        <w:t xml:space="preserve">«2.2.1.2. </w:t>
      </w:r>
      <w:proofErr w:type="gramStart"/>
      <w:r w:rsidRPr="008A77BC">
        <w:rPr>
          <w:bCs/>
          <w:szCs w:val="24"/>
        </w:rPr>
        <w:t>Осуществлять обслуживание счета Клиента, руководствуясь Гражданским кодексом РФ, Федеральным законом  РФ от 27 июня 2011 года № 161-ФЗ «О национальной платежной системе», Положением ЦБ  РФ «О правилах осуществления перевода денежных средств» №383-П от 19.06.2012 г.,  Положением ЦБ  РФ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РФ»  № 630-П</w:t>
      </w:r>
      <w:proofErr w:type="gramEnd"/>
      <w:r w:rsidRPr="008A77BC">
        <w:rPr>
          <w:bCs/>
          <w:szCs w:val="24"/>
        </w:rPr>
        <w:t xml:space="preserve"> </w:t>
      </w:r>
      <w:proofErr w:type="gramStart"/>
      <w:r w:rsidRPr="008A77BC">
        <w:rPr>
          <w:bCs/>
          <w:szCs w:val="24"/>
        </w:rPr>
        <w:t xml:space="preserve">от 29.01.2018г., </w:t>
      </w:r>
      <w:r w:rsidRPr="008A77BC">
        <w:rPr>
          <w:szCs w:val="24"/>
          <w:lang w:eastAsia="ru-RU"/>
        </w:rPr>
        <w:t>Положением о плане счетов бухгалтерского учета для кредитных организаций и порядке его применения №579-П от 27.02.2017г.</w:t>
      </w:r>
      <w:r w:rsidRPr="008A77BC">
        <w:rPr>
          <w:bCs/>
          <w:szCs w:val="24"/>
        </w:rPr>
        <w:t xml:space="preserve"> и иными нормативными актами, регулирующими отношения по осуществлению переводов денежных средств в валюте Российской Федерации,  а также настоящим Договором и Тарифами Банка, предусмотренными в Приложении 3 Правил расчетно-кассового обслуживания, являющимся неотъемлемой частью настоящего  Договора, далее по тексту – «Тарифы Банка». </w:t>
      </w:r>
      <w:proofErr w:type="gramEnd"/>
    </w:p>
    <w:p w:rsidR="00D82E29" w:rsidRPr="008A77BC" w:rsidRDefault="00D82E29" w:rsidP="008A77BC">
      <w:pPr>
        <w:pStyle w:val="1"/>
        <w:tabs>
          <w:tab w:val="left" w:pos="540"/>
        </w:tabs>
        <w:autoSpaceDE w:val="0"/>
        <w:autoSpaceDN w:val="0"/>
        <w:spacing w:after="0" w:line="240" w:lineRule="auto"/>
        <w:ind w:left="0" w:firstLine="851"/>
        <w:jc w:val="both"/>
        <w:outlineLvl w:val="2"/>
        <w:rPr>
          <w:bCs/>
          <w:szCs w:val="24"/>
        </w:rPr>
      </w:pPr>
      <w:r w:rsidRPr="008A77BC">
        <w:rPr>
          <w:bCs/>
          <w:szCs w:val="24"/>
        </w:rPr>
        <w:t xml:space="preserve"> </w:t>
      </w:r>
    </w:p>
    <w:p w:rsidR="00D82E29" w:rsidRPr="008A77BC" w:rsidRDefault="00D82E29" w:rsidP="008A77BC">
      <w:pPr>
        <w:pStyle w:val="1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bCs/>
          <w:szCs w:val="24"/>
        </w:rPr>
      </w:pPr>
      <w:r w:rsidRPr="008A77BC">
        <w:rPr>
          <w:szCs w:val="24"/>
        </w:rPr>
        <w:t xml:space="preserve"> </w:t>
      </w:r>
      <w:r w:rsidRPr="008A77BC">
        <w:rPr>
          <w:bCs/>
          <w:szCs w:val="24"/>
        </w:rPr>
        <w:t>Дополнить Правила</w:t>
      </w:r>
      <w:r w:rsidRPr="008A77BC">
        <w:rPr>
          <w:b/>
          <w:szCs w:val="24"/>
        </w:rPr>
        <w:t xml:space="preserve"> </w:t>
      </w:r>
      <w:r w:rsidR="00190564" w:rsidRPr="00190564">
        <w:rPr>
          <w:bCs/>
          <w:szCs w:val="24"/>
        </w:rPr>
        <w:t>расчетно-кассового обслуживания</w:t>
      </w:r>
      <w:r w:rsidRPr="008A77BC">
        <w:rPr>
          <w:szCs w:val="24"/>
        </w:rPr>
        <w:t xml:space="preserve"> п</w:t>
      </w:r>
      <w:r w:rsidRPr="008A77BC">
        <w:rPr>
          <w:bCs/>
          <w:szCs w:val="24"/>
        </w:rPr>
        <w:t xml:space="preserve">унктами 2.2.2.14. и  2.2.2.15. </w:t>
      </w:r>
      <w:r w:rsidRPr="008A77BC">
        <w:rPr>
          <w:szCs w:val="24"/>
        </w:rPr>
        <w:t>в следующей редакции:</w:t>
      </w:r>
    </w:p>
    <w:p w:rsidR="00D82E29" w:rsidRPr="008A77BC" w:rsidRDefault="00D82E29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>«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2.2.2.14. 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денежных средств, находящихся на счете Клиента и во избежание распоряжения указанными денежными средствами лицами, не обладающими соответствующими полномочиями, в случае поступления в Банк противоречивых сведений, в отношении полномочий лиц, имеющих право распоряжаться денежными средствами, находящимися на счете, и/или невозможности определения полномочий указанных лиц временно не принимать </w:t>
      </w:r>
      <w:proofErr w:type="spellStart"/>
      <w:r w:rsidRPr="008A77BC">
        <w:rPr>
          <w:rFonts w:ascii="Times New Roman" w:hAnsi="Times New Roman" w:cs="Times New Roman"/>
          <w:sz w:val="24"/>
          <w:szCs w:val="24"/>
        </w:rPr>
        <w:t>расчетныеи</w:t>
      </w:r>
      <w:proofErr w:type="spellEnd"/>
      <w:r w:rsidRPr="008A77BC">
        <w:rPr>
          <w:rFonts w:ascii="Times New Roman" w:hAnsi="Times New Roman" w:cs="Times New Roman"/>
          <w:sz w:val="24"/>
          <w:szCs w:val="24"/>
        </w:rPr>
        <w:t xml:space="preserve"> кассовые документы, подписанные такими лицами.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 xml:space="preserve"> При этом прием указанных документов по счету возобновляется после устранения вышеназванных противоречий.</w:t>
      </w:r>
    </w:p>
    <w:p w:rsidR="00D82E29" w:rsidRDefault="00D82E29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7BC">
        <w:rPr>
          <w:rFonts w:ascii="Times New Roman" w:hAnsi="Times New Roman" w:cs="Times New Roman"/>
          <w:sz w:val="24"/>
          <w:szCs w:val="24"/>
        </w:rPr>
        <w:t xml:space="preserve">2.2.15. В случае </w:t>
      </w:r>
      <w:r w:rsidR="00D94FC8" w:rsidRPr="008A77BC">
        <w:rPr>
          <w:rFonts w:ascii="Times New Roman" w:hAnsi="Times New Roman" w:cs="Times New Roman"/>
          <w:sz w:val="24"/>
          <w:szCs w:val="24"/>
        </w:rPr>
        <w:t>выявления  э</w:t>
      </w:r>
      <w:r w:rsidRPr="008A77BC">
        <w:rPr>
          <w:rFonts w:ascii="Times New Roman" w:hAnsi="Times New Roman" w:cs="Times New Roman"/>
          <w:sz w:val="24"/>
          <w:szCs w:val="24"/>
        </w:rPr>
        <w:t>лектронного документа</w:t>
      </w:r>
      <w:r w:rsidR="00D94FC8" w:rsidRPr="008A77BC">
        <w:rPr>
          <w:rFonts w:ascii="Times New Roman" w:hAnsi="Times New Roman" w:cs="Times New Roman"/>
          <w:sz w:val="24"/>
          <w:szCs w:val="24"/>
        </w:rPr>
        <w:t xml:space="preserve"> сомнительного и/или соответствующего признакам осуществления перевода денежных средств без согласия Клиента </w:t>
      </w:r>
      <w:r w:rsidRPr="008A77BC">
        <w:rPr>
          <w:rFonts w:ascii="Times New Roman" w:hAnsi="Times New Roman" w:cs="Times New Roman"/>
          <w:sz w:val="24"/>
          <w:szCs w:val="24"/>
        </w:rPr>
        <w:t>затребовать дополнительного подтверждения Клиентом совершаемой операции, в том числе путем осуществления исходящего звонка на номер телефона Клиента с  указанием дальнейших инструкций для Клиента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 xml:space="preserve"> а также отказать в его исполнении и затребовать от Клиента оформления документа на бумажном носителе, содержащего подпись уполномоченных лиц и оттиск печати Клиента, в том числе, если совершаемая операция не подтверждена Клиентом в установленном  порядке</w:t>
      </w:r>
      <w:proofErr w:type="gramStart"/>
      <w:r w:rsidRPr="008A77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77BC">
        <w:rPr>
          <w:rFonts w:ascii="Times New Roman" w:hAnsi="Times New Roman" w:cs="Times New Roman"/>
          <w:sz w:val="24"/>
          <w:szCs w:val="24"/>
        </w:rPr>
        <w:t xml:space="preserve"> либо если возможность ее подтверждения отсутствует по независящим от Банка причинам (номер телефона </w:t>
      </w:r>
      <w:r w:rsidR="00D94FC8" w:rsidRPr="008A77BC">
        <w:rPr>
          <w:rFonts w:ascii="Times New Roman" w:hAnsi="Times New Roman" w:cs="Times New Roman"/>
          <w:sz w:val="24"/>
          <w:szCs w:val="24"/>
        </w:rPr>
        <w:t>у</w:t>
      </w:r>
      <w:r w:rsidRPr="008A77BC">
        <w:rPr>
          <w:rFonts w:ascii="Times New Roman" w:hAnsi="Times New Roman" w:cs="Times New Roman"/>
          <w:sz w:val="24"/>
          <w:szCs w:val="24"/>
        </w:rPr>
        <w:t>полномоченного представителя Кл</w:t>
      </w:r>
      <w:r w:rsidR="00D94FC8" w:rsidRPr="008A77BC">
        <w:rPr>
          <w:rFonts w:ascii="Times New Roman" w:hAnsi="Times New Roman" w:cs="Times New Roman"/>
          <w:sz w:val="24"/>
          <w:szCs w:val="24"/>
        </w:rPr>
        <w:t>иента заблокирован/недоступен, у</w:t>
      </w:r>
      <w:r w:rsidRPr="008A77BC">
        <w:rPr>
          <w:rFonts w:ascii="Times New Roman" w:hAnsi="Times New Roman" w:cs="Times New Roman"/>
          <w:sz w:val="24"/>
          <w:szCs w:val="24"/>
        </w:rPr>
        <w:t>полномоченный представитель не отвечает на звонки и т.д.)</w:t>
      </w:r>
      <w:r w:rsidR="00D94FC8" w:rsidRPr="008A77BC">
        <w:rPr>
          <w:rFonts w:ascii="Times New Roman" w:hAnsi="Times New Roman" w:cs="Times New Roman"/>
          <w:sz w:val="24"/>
          <w:szCs w:val="24"/>
        </w:rPr>
        <w:t>.»</w:t>
      </w:r>
    </w:p>
    <w:p w:rsidR="008A77BC" w:rsidRPr="008A77BC" w:rsidRDefault="008A77BC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FC8" w:rsidRPr="008A77BC" w:rsidRDefault="00D94FC8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Внести изменения в часть 1 п.2.4.3.3.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>, изложив ее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94FC8" w:rsidRPr="008A77BC" w:rsidRDefault="00D94FC8" w:rsidP="008A7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FC8" w:rsidRDefault="00D94FC8" w:rsidP="008A77BC">
      <w:pPr>
        <w:pStyle w:val="1"/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A77BC">
        <w:rPr>
          <w:szCs w:val="24"/>
        </w:rPr>
        <w:t xml:space="preserve">«2.4.3.3. </w:t>
      </w:r>
      <w:proofErr w:type="gramStart"/>
      <w:r w:rsidRPr="008A77BC">
        <w:rPr>
          <w:szCs w:val="24"/>
        </w:rPr>
        <w:t xml:space="preserve">Плата за услуги, требующие согласования с Клиентом оказанного за расчетный период объема услуг по Ведомости операций (плата за перевод денежных средств, за помещение распоряжений Клиента  в очередь неисполненных в срок распоряжений  по </w:t>
      </w:r>
      <w:proofErr w:type="spellStart"/>
      <w:r w:rsidRPr="008A77BC">
        <w:rPr>
          <w:szCs w:val="24"/>
        </w:rPr>
        <w:t>внебалансовому</w:t>
      </w:r>
      <w:proofErr w:type="spellEnd"/>
      <w:r w:rsidRPr="008A77BC">
        <w:rPr>
          <w:szCs w:val="24"/>
        </w:rPr>
        <w:t xml:space="preserve"> счету № 90902, списание средств на основании платежного требования, оплачиваемого с акцептом и инкассового поручения на основании соответствующего соглашения) взимается в следующем порядке: (далее – по тексту).»</w:t>
      </w:r>
      <w:proofErr w:type="gramEnd"/>
    </w:p>
    <w:p w:rsidR="008A77BC" w:rsidRPr="008A77BC" w:rsidRDefault="008A77BC" w:rsidP="008A77BC">
      <w:pPr>
        <w:pStyle w:val="1"/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</w:p>
    <w:p w:rsidR="00D94FC8" w:rsidRPr="008A77BC" w:rsidRDefault="00D94FC8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Внести изменения в раздел 2.5.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>, изложив е</w:t>
      </w:r>
      <w:r w:rsidR="00135D4E" w:rsidRPr="008A77BC">
        <w:rPr>
          <w:rFonts w:ascii="Times New Roman" w:hAnsi="Times New Roman" w:cs="Times New Roman"/>
          <w:sz w:val="24"/>
          <w:szCs w:val="24"/>
        </w:rPr>
        <w:t>го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35D4E" w:rsidRPr="008A77BC" w:rsidRDefault="00135D4E" w:rsidP="008A77B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1"/>
        <w:autoSpaceDE w:val="0"/>
        <w:autoSpaceDN w:val="0"/>
        <w:spacing w:after="0" w:line="240" w:lineRule="auto"/>
        <w:ind w:left="520"/>
        <w:jc w:val="center"/>
        <w:rPr>
          <w:b/>
          <w:bCs/>
        </w:rPr>
      </w:pPr>
      <w:r>
        <w:rPr>
          <w:b/>
          <w:bCs/>
        </w:rPr>
        <w:t xml:space="preserve">«2.5.   </w:t>
      </w:r>
      <w:r w:rsidRPr="00816481">
        <w:rPr>
          <w:b/>
          <w:bCs/>
        </w:rPr>
        <w:t>КАССОВОЕ ОБСЛУЖИВАНИЕ КЛИЕНТА</w:t>
      </w:r>
    </w:p>
    <w:p w:rsidR="00135D4E" w:rsidRDefault="00135D4E" w:rsidP="008A77BC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>Банк осуществляет прием и выдачу наличных денег из своих касс Клиенту в течение операционного времени.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Прием денежной наличности  от  Клиента  в операционную кассу  Банка производится по объявлениям на взнос наличными. Банк принимает от Клиента наличные деньги в сумме, указанной в объявлении на взнос наличными и в тот же день зачисляет на счет Клиента. 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>Наличные деньги от Клиента принимаются полистным, поштучным пересчетом. После приема наличных денег кассовый работник сверяет сумму, указанную в объявлении на взнос наличными, с суммой фактически внесенных наличных денег, оказавшихся при приеме, и при их соответствии подписывает и  выдает Клиенту,  для подтверждения  принятых  наличных денег, квитанцию  с проставленным оттиском  штампа кассы.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>В тех случаях, когда кассовым работником установлено расхождение между суммой сдаваемых денег и суммой указанной в объявлении  на взнос наличными, а также при обнаружении сомнительных или неплатежных, имеющих признаки подделки денежных знаков, объявление  на взнос наличными переоформляется на фактически вносимую сумму денег. Сомнительные денежные знаки, признанные в результате экспертизы, проведенной учреждением Банка России, имеющими признаки подделки, Банку, его внутреннему структурному подразделению не возвращаются, а подлежат передаче в территориальные органы внутренних дел.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     Банк информирует  Клиента, сотрудниками какого органа внутренних дел изъяты денежные знаки, имеющие признаки подделки.</w:t>
      </w:r>
    </w:p>
    <w:p w:rsid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     Для решения дальнейших вопросов, связанных с </w:t>
      </w:r>
      <w:proofErr w:type="gramStart"/>
      <w:r w:rsidRPr="00135D4E">
        <w:rPr>
          <w:rFonts w:ascii="Times New Roman" w:hAnsi="Times New Roman" w:cs="Times New Roman"/>
          <w:bCs/>
          <w:sz w:val="24"/>
          <w:szCs w:val="24"/>
        </w:rPr>
        <w:t>сомнительными</w:t>
      </w:r>
      <w:proofErr w:type="gramEnd"/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или имеющими признаки подделки денежных знаков, Клиент обращается  непосредственно в орган внутренних дел, сотрудники которого изъяли  указанные денежные знаки.</w:t>
      </w:r>
    </w:p>
    <w:p w:rsid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От  Клиента может приниматься денежная наличность, упакованная в инкассаторские сумки, специальные мешки, другие средства для упаковки денег, обеспечивающие их сохранность при доставке и не позволяющие осуществить их вскрытие без видимых следов нарушения целости сумки и пломб.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Pr="00135D4E" w:rsidRDefault="00135D4E" w:rsidP="008A77BC">
      <w:pPr>
        <w:pStyle w:val="a3"/>
        <w:numPr>
          <w:ilvl w:val="2"/>
          <w:numId w:val="5"/>
        </w:numPr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В случае если  Клиент сдает денежную наличность в сумках,  он обязан представить в кассовое подразделение Банка </w:t>
      </w:r>
      <w:r w:rsidRPr="00135D4E">
        <w:rPr>
          <w:rFonts w:ascii="Times New Roman" w:hAnsi="Times New Roman" w:cs="Times New Roman"/>
          <w:sz w:val="24"/>
          <w:szCs w:val="24"/>
        </w:rPr>
        <w:t xml:space="preserve"> образцы пломб, которыми будут опломбировываться сумки, или описание вида сумки (образец упаковки). </w:t>
      </w:r>
    </w:p>
    <w:p w:rsid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  Подлежащие сдаче сумки с денежной наличностью Клиент формирует е в порядке, предусмотренном Положением   ЦБ РФ №  630-П от 29.01.2018 г.  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1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851"/>
        <w:jc w:val="both"/>
        <w:rPr>
          <w:bCs/>
          <w:szCs w:val="24"/>
        </w:rPr>
      </w:pPr>
      <w:proofErr w:type="gramStart"/>
      <w:r w:rsidRPr="00135D4E">
        <w:rPr>
          <w:bCs/>
          <w:szCs w:val="24"/>
        </w:rPr>
        <w:t xml:space="preserve">При обработке наличных денег, поступивших от Клиента в опломбированных сумках (мешках), при несоответствии сумм наличных денег, фактически полученных при обработке суммам, указанным в ведомости к сумке и накладной к сумке, а также при выявлении неплатежеспособных денежных знаков, кассовыми работниками составляется акт вскрытия сумки и пересчета вложенных наличных денег, предусмотренный в препроводительной ведомости к сумке и накладной к сумке. </w:t>
      </w:r>
      <w:proofErr w:type="gramEnd"/>
    </w:p>
    <w:p w:rsidR="00135D4E" w:rsidRPr="00135D4E" w:rsidRDefault="00135D4E" w:rsidP="008A77BC">
      <w:pPr>
        <w:pStyle w:val="1"/>
        <w:tabs>
          <w:tab w:val="left" w:pos="360"/>
        </w:tabs>
        <w:spacing w:after="0" w:line="240" w:lineRule="auto"/>
        <w:ind w:left="0" w:firstLine="851"/>
        <w:jc w:val="both"/>
        <w:rPr>
          <w:bCs/>
          <w:szCs w:val="24"/>
        </w:rPr>
      </w:pPr>
    </w:p>
    <w:p w:rsidR="00135D4E" w:rsidRDefault="00135D4E" w:rsidP="008A77BC">
      <w:pPr>
        <w:pStyle w:val="a3"/>
        <w:numPr>
          <w:ilvl w:val="2"/>
          <w:numId w:val="6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За повторный пересчет сумки (мешка) по вине Клиента, устанавливается плата </w:t>
      </w:r>
      <w:proofErr w:type="gramStart"/>
      <w:r w:rsidRPr="00135D4E">
        <w:rPr>
          <w:rFonts w:ascii="Times New Roman" w:hAnsi="Times New Roman" w:cs="Times New Roman"/>
          <w:bCs/>
          <w:sz w:val="24"/>
          <w:szCs w:val="24"/>
        </w:rPr>
        <w:t>согласно Тарифов</w:t>
      </w:r>
      <w:proofErr w:type="gramEnd"/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Банка. Факт повторного пересчета удостоверяется актом, подписываемым контролером и кассиром. На основании акта, Банк  списывает плату за повторный пересчет со счета Клиента.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6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>На банковский счет Клиента зачисляются суммы только платежеспособных денежных знаков, в том числе ДЗРЗ (денежных знаков с радиоактивным загрязнением)</w:t>
      </w:r>
      <w:r w:rsidRPr="00135D4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35D4E">
        <w:rPr>
          <w:rFonts w:ascii="Times New Roman" w:hAnsi="Times New Roman" w:cs="Times New Roman"/>
          <w:bCs/>
          <w:sz w:val="24"/>
          <w:szCs w:val="24"/>
        </w:rPr>
        <w:t>Банка России.</w:t>
      </w:r>
    </w:p>
    <w:p w:rsidR="00135D4E" w:rsidRPr="00135D4E" w:rsidRDefault="00135D4E" w:rsidP="008A77BC">
      <w:pPr>
        <w:pStyle w:val="a3"/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7"/>
        </w:numPr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>В</w:t>
      </w:r>
      <w:r w:rsidRPr="00135D4E">
        <w:rPr>
          <w:rFonts w:ascii="Times New Roman" w:hAnsi="Times New Roman" w:cs="Times New Roman"/>
          <w:sz w:val="24"/>
          <w:szCs w:val="24"/>
        </w:rPr>
        <w:t xml:space="preserve">ыдача наличных денег Клиенту </w:t>
      </w:r>
      <w:r w:rsidRPr="00135D4E">
        <w:rPr>
          <w:rFonts w:ascii="Times New Roman" w:hAnsi="Times New Roman" w:cs="Times New Roman"/>
          <w:bCs/>
          <w:sz w:val="24"/>
          <w:szCs w:val="24"/>
        </w:rPr>
        <w:t xml:space="preserve">или уполномоченному лицу  Клиента </w:t>
      </w:r>
      <w:r w:rsidRPr="00135D4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135D4E">
        <w:rPr>
          <w:rFonts w:ascii="Times New Roman" w:hAnsi="Times New Roman" w:cs="Times New Roman"/>
          <w:sz w:val="24"/>
          <w:szCs w:val="24"/>
        </w:rPr>
        <w:t>с их банковских счетов в пределах остатка денежных средств на банковском счете</w:t>
      </w: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по денежным чекам при наличии</w:t>
      </w:r>
      <w:proofErr w:type="gramEnd"/>
      <w:r w:rsidRPr="00135D4E">
        <w:rPr>
          <w:rFonts w:ascii="Times New Roman" w:hAnsi="Times New Roman" w:cs="Times New Roman"/>
          <w:bCs/>
          <w:sz w:val="24"/>
          <w:szCs w:val="24"/>
        </w:rPr>
        <w:t xml:space="preserve"> документа удостоверяющим личность; </w:t>
      </w:r>
      <w:proofErr w:type="gramStart"/>
      <w:r w:rsidRPr="00135D4E">
        <w:rPr>
          <w:rFonts w:ascii="Times New Roman" w:hAnsi="Times New Roman" w:cs="Times New Roman"/>
          <w:bCs/>
          <w:sz w:val="24"/>
          <w:szCs w:val="24"/>
        </w:rPr>
        <w:t>б</w:t>
      </w:r>
      <w:r w:rsidRPr="00135D4E">
        <w:rPr>
          <w:rFonts w:ascii="Times New Roman" w:hAnsi="Times New Roman" w:cs="Times New Roman"/>
          <w:sz w:val="24"/>
          <w:szCs w:val="24"/>
        </w:rPr>
        <w:t xml:space="preserve">анкноты Банка России выдаются полными и неполными пачками банкнот по указанным на верхних накладках пачек банкнот суммам, отдельные корешки, банкноты Банка России полистным пересчетом, монету Банка России полными и неполными мешками с монетой по надписям на ярлыках к мешкам с </w:t>
      </w:r>
      <w:r w:rsidRPr="00135D4E">
        <w:rPr>
          <w:rFonts w:ascii="Times New Roman" w:hAnsi="Times New Roman" w:cs="Times New Roman"/>
          <w:sz w:val="24"/>
          <w:szCs w:val="24"/>
        </w:rPr>
        <w:lastRenderedPageBreak/>
        <w:t>монетой, отдельные монеты Банка России поштучным пересчетом.</w:t>
      </w:r>
      <w:proofErr w:type="gramEnd"/>
      <w:r w:rsidRPr="00135D4E">
        <w:rPr>
          <w:rFonts w:ascii="Times New Roman" w:hAnsi="Times New Roman" w:cs="Times New Roman"/>
          <w:sz w:val="24"/>
          <w:szCs w:val="24"/>
        </w:rPr>
        <w:t xml:space="preserve"> Наличные деньги, предварительно упакованные в сумку, выдаются по надписям на ярлыках к сумкам.</w:t>
      </w:r>
    </w:p>
    <w:p w:rsidR="00135D4E" w:rsidRPr="00135D4E" w:rsidRDefault="00135D4E" w:rsidP="008A77BC">
      <w:pPr>
        <w:pStyle w:val="a3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8A77BC">
      <w:pPr>
        <w:pStyle w:val="a3"/>
        <w:numPr>
          <w:ilvl w:val="2"/>
          <w:numId w:val="7"/>
        </w:numPr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D4E">
        <w:rPr>
          <w:rFonts w:ascii="Times New Roman" w:hAnsi="Times New Roman" w:cs="Times New Roman"/>
          <w:sz w:val="24"/>
          <w:szCs w:val="24"/>
        </w:rPr>
        <w:t>Клиент, не отходя от кассы, в присутствии кассового работника, выдавшего наличные деньги, принимает пачки банкнот, мешки с монетой по надписям на верхних накладках пачек банкнот, ярлыках к мешкам с монетой с проверкой количества корешков в пачке банкнот Банка России, целости упаковки, наличия реквизитов на верхних накладках пачек банкнот, оттисках клише, ярлыках к мешкам с монетой, пломбах;</w:t>
      </w:r>
      <w:proofErr w:type="gramEnd"/>
      <w:r w:rsidRPr="00135D4E">
        <w:rPr>
          <w:rFonts w:ascii="Times New Roman" w:hAnsi="Times New Roman" w:cs="Times New Roman"/>
          <w:sz w:val="24"/>
          <w:szCs w:val="24"/>
        </w:rPr>
        <w:t xml:space="preserve"> отдельные корешки, банкноты и монеты Банка России полистным, поштучным пересчетом.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пересчета.</w:t>
      </w:r>
    </w:p>
    <w:p w:rsidR="00135D4E" w:rsidRPr="00135D4E" w:rsidRDefault="00135D4E" w:rsidP="008A7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8A77BC">
      <w:pPr>
        <w:pStyle w:val="1"/>
        <w:numPr>
          <w:ilvl w:val="2"/>
          <w:numId w:val="7"/>
        </w:numPr>
        <w:tabs>
          <w:tab w:val="left" w:pos="360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135D4E">
        <w:rPr>
          <w:bCs/>
          <w:szCs w:val="24"/>
        </w:rPr>
        <w:t>В случае</w:t>
      </w:r>
      <w:proofErr w:type="gramStart"/>
      <w:r w:rsidRPr="00135D4E">
        <w:rPr>
          <w:bCs/>
          <w:szCs w:val="24"/>
        </w:rPr>
        <w:t>,</w:t>
      </w:r>
      <w:proofErr w:type="gramEnd"/>
      <w:r w:rsidRPr="00135D4E">
        <w:rPr>
          <w:bCs/>
          <w:szCs w:val="24"/>
        </w:rPr>
        <w:t xml:space="preserve"> если Клиентом не были пересчитаны полистно, поштучно отдельные корешки, банкноты и монеты Банка России под наблюдением кассового работника, выдавшего наличные деньги, претензии Клиента не принимаются.</w:t>
      </w:r>
    </w:p>
    <w:p w:rsidR="00CC582E" w:rsidRPr="00135D4E" w:rsidRDefault="00CC582E" w:rsidP="008A77BC">
      <w:pPr>
        <w:pStyle w:val="1"/>
        <w:tabs>
          <w:tab w:val="left" w:pos="360"/>
        </w:tabs>
        <w:spacing w:after="0" w:line="240" w:lineRule="auto"/>
        <w:ind w:left="0"/>
        <w:jc w:val="both"/>
        <w:rPr>
          <w:bCs/>
          <w:szCs w:val="24"/>
        </w:rPr>
      </w:pPr>
    </w:p>
    <w:p w:rsidR="00135D4E" w:rsidRPr="00135D4E" w:rsidRDefault="00135D4E" w:rsidP="008A77BC">
      <w:pPr>
        <w:pStyle w:val="a3"/>
        <w:numPr>
          <w:ilvl w:val="2"/>
          <w:numId w:val="7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D4E">
        <w:rPr>
          <w:rFonts w:ascii="Times New Roman" w:hAnsi="Times New Roman" w:cs="Times New Roman"/>
          <w:bCs/>
          <w:sz w:val="24"/>
          <w:szCs w:val="24"/>
        </w:rPr>
        <w:t xml:space="preserve"> Совершение операций, при которых Клиент, не внося денег, предъявляет одновременно денежный чек и объявление на взнос наличными не допускается</w:t>
      </w:r>
      <w:proofErr w:type="gramStart"/>
      <w:r w:rsidRPr="00135D4E">
        <w:rPr>
          <w:rFonts w:ascii="Times New Roman" w:hAnsi="Times New Roman" w:cs="Times New Roman"/>
          <w:bCs/>
          <w:sz w:val="24"/>
          <w:szCs w:val="24"/>
        </w:rPr>
        <w:t>.</w:t>
      </w:r>
      <w:r w:rsidR="00CC582E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135D4E" w:rsidRPr="00816481" w:rsidRDefault="00135D4E" w:rsidP="008A77BC">
      <w:pPr>
        <w:pStyle w:val="1"/>
        <w:autoSpaceDE w:val="0"/>
        <w:autoSpaceDN w:val="0"/>
        <w:spacing w:after="0" w:line="240" w:lineRule="auto"/>
        <w:ind w:left="520"/>
        <w:rPr>
          <w:b/>
          <w:bCs/>
        </w:rPr>
      </w:pPr>
    </w:p>
    <w:p w:rsidR="0062261A" w:rsidRPr="008A77BC" w:rsidRDefault="0062261A" w:rsidP="008A77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BC">
        <w:rPr>
          <w:rFonts w:ascii="Times New Roman" w:hAnsi="Times New Roman" w:cs="Times New Roman"/>
          <w:bCs/>
          <w:sz w:val="24"/>
          <w:szCs w:val="24"/>
        </w:rPr>
        <w:t>Внести изменения в п.2.6.1. Правил</w:t>
      </w:r>
      <w:r w:rsidRPr="008A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564" w:rsidRPr="00190564">
        <w:rPr>
          <w:rFonts w:ascii="Times New Roman" w:hAnsi="Times New Roman" w:cs="Times New Roman"/>
          <w:bCs/>
          <w:sz w:val="24"/>
          <w:szCs w:val="24"/>
        </w:rPr>
        <w:t>расчетно-кассового обслуживания</w:t>
      </w:r>
      <w:r w:rsidRPr="008A77BC">
        <w:rPr>
          <w:rFonts w:ascii="Times New Roman" w:hAnsi="Times New Roman" w:cs="Times New Roman"/>
          <w:sz w:val="24"/>
          <w:szCs w:val="24"/>
        </w:rPr>
        <w:t>, изложив его</w:t>
      </w:r>
      <w:r w:rsidRPr="008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7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31EB0" w:rsidRPr="008A77BC" w:rsidRDefault="0062261A" w:rsidP="008A77BC">
      <w:pPr>
        <w:pStyle w:val="1"/>
        <w:tabs>
          <w:tab w:val="left" w:pos="360"/>
        </w:tabs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A77BC">
        <w:rPr>
          <w:szCs w:val="24"/>
        </w:rPr>
        <w:t>«2.6.1.</w:t>
      </w:r>
      <w:bookmarkEnd w:id="0"/>
      <w:r w:rsidRPr="008A77BC">
        <w:rPr>
          <w:bCs/>
          <w:szCs w:val="24"/>
        </w:rPr>
        <w:t xml:space="preserve"> Банк несет  ответственность за своевременность и полноту зачислений денежных средств  на счет Клиента и исполнение распоряжений  Клиента по переводу денежных средств  со счета.  </w:t>
      </w:r>
      <w:proofErr w:type="gramStart"/>
      <w:r w:rsidR="00C80890" w:rsidRPr="008A77BC">
        <w:rPr>
          <w:szCs w:val="24"/>
        </w:rPr>
        <w:t>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</w:t>
      </w:r>
      <w:r w:rsidRPr="008A77BC">
        <w:rPr>
          <w:bCs/>
          <w:szCs w:val="24"/>
        </w:rPr>
        <w:t xml:space="preserve">, Банк уплачивает Клиенту на эту   сумму   проценты   </w:t>
      </w:r>
      <w:r w:rsidR="00C80890" w:rsidRPr="008A77BC">
        <w:rPr>
          <w:szCs w:val="24"/>
        </w:rPr>
        <w:t>в порядке</w:t>
      </w:r>
      <w:r w:rsidR="00D4780F" w:rsidRPr="008A77BC">
        <w:rPr>
          <w:szCs w:val="24"/>
        </w:rPr>
        <w:t>, п</w:t>
      </w:r>
      <w:r w:rsidR="00C80890" w:rsidRPr="008A77BC">
        <w:rPr>
          <w:szCs w:val="24"/>
        </w:rPr>
        <w:t>редусмотрен</w:t>
      </w:r>
      <w:r w:rsidR="00D4780F" w:rsidRPr="008A77BC">
        <w:rPr>
          <w:szCs w:val="24"/>
        </w:rPr>
        <w:t>н</w:t>
      </w:r>
      <w:r w:rsidR="00C80890" w:rsidRPr="008A77BC">
        <w:rPr>
          <w:szCs w:val="24"/>
        </w:rPr>
        <w:t xml:space="preserve">ом </w:t>
      </w:r>
      <w:hyperlink r:id="rId9" w:history="1">
        <w:r w:rsidR="00C80890" w:rsidRPr="008A77BC">
          <w:rPr>
            <w:szCs w:val="24"/>
          </w:rPr>
          <w:t>статьей 395</w:t>
        </w:r>
      </w:hyperlink>
      <w:r w:rsidR="00C80890" w:rsidRPr="008A77BC">
        <w:rPr>
          <w:szCs w:val="24"/>
        </w:rPr>
        <w:t xml:space="preserve"> ГК РФ  в размере</w:t>
      </w:r>
      <w:r w:rsidR="00D4780F" w:rsidRPr="008A77BC">
        <w:rPr>
          <w:bCs/>
          <w:szCs w:val="24"/>
        </w:rPr>
        <w:t xml:space="preserve"> существующих в месте нахождения Банка, опубликованных</w:t>
      </w:r>
      <w:proofErr w:type="gramEnd"/>
      <w:r w:rsidR="00D4780F" w:rsidRPr="008A77BC">
        <w:rPr>
          <w:bCs/>
          <w:szCs w:val="24"/>
        </w:rPr>
        <w:t xml:space="preserve"> Банком России и имевших место в соответствующие периоды средних ставок банковского процента по вкладам физических лиц</w:t>
      </w:r>
      <w:proofErr w:type="gramStart"/>
      <w:r w:rsidR="00D4780F" w:rsidRPr="008A77BC">
        <w:rPr>
          <w:bCs/>
          <w:szCs w:val="24"/>
        </w:rPr>
        <w:t>.»</w:t>
      </w:r>
      <w:proofErr w:type="gramEnd"/>
    </w:p>
    <w:p w:rsidR="00E31EB0" w:rsidRDefault="00E31EB0" w:rsidP="008A77BC">
      <w:pPr>
        <w:spacing w:after="0" w:line="240" w:lineRule="auto"/>
      </w:pPr>
    </w:p>
    <w:p w:rsidR="00E31EB0" w:rsidRDefault="00E31EB0" w:rsidP="008A77BC">
      <w:pPr>
        <w:spacing w:after="0" w:line="240" w:lineRule="auto"/>
      </w:pPr>
    </w:p>
    <w:p w:rsidR="00680740" w:rsidRDefault="00680740" w:rsidP="008A77BC">
      <w:pPr>
        <w:spacing w:after="0" w:line="240" w:lineRule="auto"/>
      </w:pPr>
    </w:p>
    <w:sectPr w:rsidR="00680740" w:rsidSect="008A77BC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EE6"/>
    <w:multiLevelType w:val="multilevel"/>
    <w:tmpl w:val="BB6226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D405356"/>
    <w:multiLevelType w:val="multilevel"/>
    <w:tmpl w:val="5922E3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15003F"/>
    <w:multiLevelType w:val="multilevel"/>
    <w:tmpl w:val="60948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99B3A0A"/>
    <w:multiLevelType w:val="multilevel"/>
    <w:tmpl w:val="8DDC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4">
    <w:nsid w:val="40F40041"/>
    <w:multiLevelType w:val="multilevel"/>
    <w:tmpl w:val="8B22FB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5">
    <w:nsid w:val="472F108A"/>
    <w:multiLevelType w:val="multilevel"/>
    <w:tmpl w:val="68ECACD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cs="Times New Roman" w:hint="default"/>
      </w:rPr>
    </w:lvl>
  </w:abstractNum>
  <w:abstractNum w:abstractNumId="6">
    <w:nsid w:val="57D5453F"/>
    <w:multiLevelType w:val="multilevel"/>
    <w:tmpl w:val="9738E782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4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31EB0"/>
    <w:rsid w:val="00135D4E"/>
    <w:rsid w:val="00190564"/>
    <w:rsid w:val="00492F4F"/>
    <w:rsid w:val="004D33BC"/>
    <w:rsid w:val="004F2DC0"/>
    <w:rsid w:val="00517FBC"/>
    <w:rsid w:val="005E6BD6"/>
    <w:rsid w:val="0062261A"/>
    <w:rsid w:val="00680740"/>
    <w:rsid w:val="008A77BC"/>
    <w:rsid w:val="009D7344"/>
    <w:rsid w:val="00A846A0"/>
    <w:rsid w:val="00C80890"/>
    <w:rsid w:val="00CC582E"/>
    <w:rsid w:val="00D4780F"/>
    <w:rsid w:val="00D77E88"/>
    <w:rsid w:val="00D82E29"/>
    <w:rsid w:val="00D94FC8"/>
    <w:rsid w:val="00E31EB0"/>
    <w:rsid w:val="00E5061D"/>
    <w:rsid w:val="00E828C9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1EB0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31EB0"/>
    <w:pPr>
      <w:ind w:left="720"/>
      <w:contextualSpacing/>
    </w:pPr>
  </w:style>
  <w:style w:type="paragraph" w:customStyle="1" w:styleId="10">
    <w:name w:val="1"/>
    <w:basedOn w:val="a"/>
    <w:rsid w:val="00E31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D33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CCEE95609CAE8F84184EAD702E5780758AD4FBBF704F6657D33B5D9D8EC56D56F85C35C0024DF2F7C13923F72BB0F4FDC5440AD1BD7AAUDUF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v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3CCEE95609CAE8F84184EAD702E5780758AD4FBBF704F6657D33B5D9D8EC56D56F85C35C0024DF2F7C13923F72BB0F4FDC5440AD1BD7AAUDU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25215A089892ED71CFEB14C836933B6D093C2ECFCF711BB3F935514E6F6A35430DA3CA57AE9D5EC556E35A5F018ABCA63F498394528A4nF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C430-5F3E-4C40-BA5B-CCA67C8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veselka_on</dc:creator>
  <cp:lastModifiedBy>veselka_on</cp:lastModifiedBy>
  <cp:revision>7</cp:revision>
  <cp:lastPrinted>2019-06-20T09:16:00Z</cp:lastPrinted>
  <dcterms:created xsi:type="dcterms:W3CDTF">2019-06-18T03:41:00Z</dcterms:created>
  <dcterms:modified xsi:type="dcterms:W3CDTF">2019-06-20T09:32:00Z</dcterms:modified>
</cp:coreProperties>
</file>